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36" w:rsidRDefault="00101036">
      <w:pPr>
        <w:widowControl w:val="0"/>
        <w:pBdr>
          <w:top w:val="nil"/>
          <w:left w:val="nil"/>
          <w:bottom w:val="nil"/>
          <w:right w:val="nil"/>
          <w:between w:val="nil"/>
        </w:pBdr>
        <w:spacing w:line="276" w:lineRule="auto"/>
      </w:pPr>
    </w:p>
    <w:p w:rsidR="00101036" w:rsidRDefault="00101036">
      <w:pPr>
        <w:widowControl w:val="0"/>
        <w:jc w:val="center"/>
        <w:rPr>
          <w:rFonts w:ascii="Arial" w:eastAsia="Arial" w:hAnsi="Arial" w:cs="Arial"/>
          <w:b/>
          <w:color w:val="000000"/>
          <w:sz w:val="23"/>
          <w:szCs w:val="23"/>
        </w:rPr>
      </w:pPr>
    </w:p>
    <w:p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101036">
      <w:pPr>
        <w:widowControl w:val="0"/>
        <w:tabs>
          <w:tab w:val="left" w:pos="5387"/>
        </w:tabs>
        <w:jc w:val="both"/>
        <w:rPr>
          <w:rFonts w:ascii="Arial" w:eastAsia="Arial" w:hAnsi="Arial" w:cs="Arial"/>
          <w:b/>
          <w:color w:val="000000"/>
          <w:sz w:val="23"/>
          <w:szCs w:val="23"/>
        </w:rPr>
      </w:pPr>
    </w:p>
    <w:p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101036" w:rsidRDefault="00101036">
      <w:pPr>
        <w:widowControl w:val="0"/>
        <w:tabs>
          <w:tab w:val="left" w:pos="5387"/>
        </w:tabs>
        <w:jc w:val="both"/>
        <w:rPr>
          <w:rFonts w:ascii="Calibri" w:eastAsia="Calibri" w:hAnsi="Calibri" w:cs="Calibri"/>
          <w:b/>
          <w:color w:val="000000"/>
          <w:sz w:val="22"/>
          <w:szCs w:val="22"/>
        </w:rPr>
      </w:pP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w:t>
      </w:r>
      <w:r>
        <w:rPr>
          <w:rFonts w:ascii="Calibri" w:eastAsia="Calibri" w:hAnsi="Calibri" w:cs="Calibri"/>
          <w:color w:val="000000"/>
          <w:sz w:val="22"/>
          <w:szCs w:val="22"/>
        </w:rPr>
        <w:t>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_______________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w:t>
      </w:r>
      <w:r>
        <w:rPr>
          <w:rFonts w:ascii="Calibri" w:eastAsia="Calibri" w:hAnsi="Calibri" w:cs="Calibri"/>
          <w:color w:val="000000"/>
          <w:sz w:val="22"/>
          <w:szCs w:val="22"/>
        </w:rPr>
        <w:t>de in via/piazza _________________________________________________n. 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w:t>
      </w:r>
      <w:r>
        <w:rPr>
          <w:rFonts w:ascii="Calibri" w:eastAsia="Calibri" w:hAnsi="Calibri" w:cs="Calibri"/>
          <w:color w:val="000000"/>
          <w:sz w:val="22"/>
          <w:szCs w:val="22"/>
        </w:rPr>
        <w:t>_______</w:t>
      </w:r>
    </w:p>
    <w:p w:rsidR="00101036" w:rsidRDefault="00101036">
      <w:pPr>
        <w:widowControl w:val="0"/>
        <w:rPr>
          <w:rFonts w:ascii="Calibri" w:eastAsia="Calibri" w:hAnsi="Calibri" w:cs="Calibri"/>
          <w:i/>
          <w:color w:val="000000"/>
          <w:sz w:val="22"/>
          <w:szCs w:val="22"/>
        </w:rPr>
      </w:pPr>
    </w:p>
    <w:p w:rsidR="00101036" w:rsidRDefault="00B64AB9">
      <w:pPr>
        <w:widowControl w:val="0"/>
        <w:jc w:val="center"/>
        <w:rPr>
          <w:rFonts w:ascii="Calibri" w:eastAsia="Calibri" w:hAnsi="Calibri" w:cs="Calibri"/>
          <w:i/>
          <w:color w:val="000000"/>
          <w:sz w:val="22"/>
          <w:szCs w:val="22"/>
        </w:rPr>
      </w:pPr>
      <w:r>
        <w:rPr>
          <w:rFonts w:ascii="Calibri" w:eastAsia="Calibri" w:hAnsi="Calibri" w:cs="Calibri"/>
          <w:i/>
          <w:color w:val="000000"/>
          <w:sz w:val="22"/>
          <w:szCs w:val="22"/>
        </w:rPr>
        <w:t>con riferimento al bando in oggetto, consapevole delle sanzioni penali richiamate dall’art. 76 del D.P.R. 445 del 28 dicembre 2000 nel caso di dichiarazioni non veritiere</w:t>
      </w:r>
    </w:p>
    <w:p w:rsidR="00101036" w:rsidRDefault="00101036">
      <w:pPr>
        <w:spacing w:line="264" w:lineRule="auto"/>
        <w:jc w:val="center"/>
        <w:rPr>
          <w:rFonts w:ascii="Calibri" w:eastAsia="Calibri" w:hAnsi="Calibri" w:cs="Calibri"/>
        </w:rPr>
      </w:pPr>
    </w:p>
    <w:p w:rsidR="00101036" w:rsidRDefault="00B64AB9">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essere partecipante (quindi potenzialmente beneficiario) al bando della stessa misura per cui si presenta come fornitore</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rientrare tra i soggetti esclusi dall’art. 6 co 2 e cioè di non essere:</w:t>
      </w:r>
    </w:p>
    <w:p w:rsidR="00101036" w:rsidRDefault="00B64AB9">
      <w:pPr>
        <w:numPr>
          <w:ilvl w:val="1"/>
          <w:numId w:val="4"/>
        </w:numPr>
        <w:tabs>
          <w:tab w:val="left" w:pos="567"/>
        </w:tabs>
        <w:spacing w:after="60"/>
        <w:jc w:val="both"/>
        <w:rPr>
          <w:rFonts w:ascii="Rasa" w:eastAsia="Rasa" w:hAnsi="Rasa" w:cs="Rasa"/>
          <w:sz w:val="22"/>
          <w:szCs w:val="22"/>
        </w:rPr>
      </w:pPr>
      <w:r>
        <w:rPr>
          <w:rFonts w:ascii="Rasa" w:eastAsia="Rasa" w:hAnsi="Rasa" w:cs="Rasa"/>
          <w:sz w:val="22"/>
          <w:szCs w:val="22"/>
        </w:rPr>
        <w:t>amministratori, sindaci e dipendenti, collaborato</w:t>
      </w:r>
      <w:r>
        <w:rPr>
          <w:rFonts w:ascii="Rasa" w:eastAsia="Rasa" w:hAnsi="Rasa" w:cs="Rasa"/>
          <w:sz w:val="22"/>
          <w:szCs w:val="22"/>
        </w:rPr>
        <w:t>ri e consulenti legati a vario titolo all’impresa richiedente il contributo</w:t>
      </w:r>
    </w:p>
    <w:p w:rsidR="00101036" w:rsidRDefault="00B64AB9">
      <w:pPr>
        <w:numPr>
          <w:ilvl w:val="1"/>
          <w:numId w:val="4"/>
        </w:numPr>
        <w:spacing w:after="120"/>
        <w:jc w:val="both"/>
        <w:rPr>
          <w:rFonts w:ascii="Rasa" w:eastAsia="Rasa" w:hAnsi="Rasa" w:cs="Rasa"/>
          <w:sz w:val="22"/>
          <w:szCs w:val="22"/>
        </w:rPr>
      </w:pPr>
      <w:r>
        <w:rPr>
          <w:rFonts w:ascii="Rasa" w:eastAsia="Rasa" w:hAnsi="Rasa" w:cs="Rasa"/>
          <w:sz w:val="22"/>
          <w:szCs w:val="22"/>
        </w:rPr>
        <w:t xml:space="preserve">imprese collegate e controllate ai sensi dell’art. 2359 del Codice Civile all’impresa richiedente il contributo e relativi, soci, amministratori, sindaci e dipendenti </w:t>
      </w:r>
    </w:p>
    <w:p w:rsidR="00101036" w:rsidRDefault="00B64AB9">
      <w:pPr>
        <w:numPr>
          <w:ilvl w:val="1"/>
          <w:numId w:val="4"/>
        </w:numPr>
        <w:spacing w:after="120"/>
        <w:jc w:val="both"/>
        <w:rPr>
          <w:rFonts w:ascii="Rasa" w:eastAsia="Rasa" w:hAnsi="Rasa" w:cs="Rasa"/>
          <w:sz w:val="22"/>
          <w:szCs w:val="22"/>
        </w:rPr>
      </w:pPr>
      <w:r>
        <w:rPr>
          <w:rFonts w:ascii="Rasa" w:eastAsia="Rasa" w:hAnsi="Rasa" w:cs="Rasa"/>
          <w:sz w:val="22"/>
          <w:szCs w:val="22"/>
        </w:rPr>
        <w:t>parenti entr</w:t>
      </w:r>
      <w:r>
        <w:rPr>
          <w:rFonts w:ascii="Rasa" w:eastAsia="Rasa" w:hAnsi="Rasa" w:cs="Rasa"/>
          <w:sz w:val="22"/>
          <w:szCs w:val="22"/>
        </w:rPr>
        <w:t xml:space="preserve">o il terzo grado ed affini entro il quarto grado del titolare/legale rappresentante, dei soci, </w:t>
      </w:r>
      <w:proofErr w:type="gramStart"/>
      <w:r>
        <w:rPr>
          <w:rFonts w:ascii="Rasa" w:eastAsia="Rasa" w:hAnsi="Rasa" w:cs="Rasa"/>
          <w:sz w:val="22"/>
          <w:szCs w:val="22"/>
        </w:rPr>
        <w:t>degli  amministratori</w:t>
      </w:r>
      <w:proofErr w:type="gramEnd"/>
    </w:p>
    <w:p w:rsidR="00101036" w:rsidRDefault="00101036">
      <w:pPr>
        <w:spacing w:after="120"/>
        <w:ind w:left="1080"/>
        <w:jc w:val="both"/>
        <w:rPr>
          <w:rFonts w:ascii="Rasa" w:eastAsia="Rasa" w:hAnsi="Rasa" w:cs="Rasa"/>
          <w:sz w:val="22"/>
          <w:szCs w:val="22"/>
          <w:highlight w:val="yellow"/>
        </w:rPr>
      </w:pPr>
    </w:p>
    <w:p w:rsidR="00101036" w:rsidRDefault="00B64AB9">
      <w:pPr>
        <w:numPr>
          <w:ilvl w:val="1"/>
          <w:numId w:val="4"/>
        </w:numPr>
        <w:tabs>
          <w:tab w:val="left" w:pos="567"/>
        </w:tabs>
        <w:spacing w:after="60"/>
        <w:jc w:val="both"/>
        <w:rPr>
          <w:rFonts w:ascii="Calibri" w:eastAsia="Calibri" w:hAnsi="Calibri" w:cs="Calibri"/>
          <w:sz w:val="22"/>
          <w:szCs w:val="22"/>
        </w:rPr>
      </w:pPr>
      <w:r>
        <w:rPr>
          <w:rFonts w:ascii="Rasa" w:eastAsia="Rasa" w:hAnsi="Rasa" w:cs="Rasa"/>
          <w:sz w:val="22"/>
          <w:szCs w:val="22"/>
        </w:rPr>
        <w:t>in rapporto di controllo e/o collegamento con l’impresa richiedente – ai sensi dell’art. 2359 del Codice civile;</w:t>
      </w:r>
    </w:p>
    <w:p w:rsidR="00101036" w:rsidRDefault="00B64AB9">
      <w:pPr>
        <w:numPr>
          <w:ilvl w:val="1"/>
          <w:numId w:val="4"/>
        </w:numPr>
        <w:tabs>
          <w:tab w:val="left" w:pos="567"/>
        </w:tabs>
        <w:spacing w:after="60"/>
        <w:jc w:val="both"/>
      </w:pPr>
      <w:r>
        <w:rPr>
          <w:rFonts w:ascii="Rasa" w:eastAsia="Rasa" w:hAnsi="Rasa" w:cs="Rasa"/>
          <w:sz w:val="22"/>
          <w:szCs w:val="22"/>
        </w:rPr>
        <w:lastRenderedPageBreak/>
        <w:t>aventi assetti proprietar</w:t>
      </w:r>
      <w:r>
        <w:rPr>
          <w:rFonts w:ascii="Rasa" w:eastAsia="Rasa" w:hAnsi="Rasa" w:cs="Rasa"/>
          <w:sz w:val="22"/>
          <w:szCs w:val="22"/>
        </w:rPr>
        <w:t>i sostanzialmente coincidenti</w:t>
      </w:r>
      <w:r>
        <w:rPr>
          <w:rFonts w:ascii="Rasa" w:eastAsia="Rasa" w:hAnsi="Rasa" w:cs="Rasa"/>
          <w:sz w:val="22"/>
          <w:szCs w:val="22"/>
          <w:vertAlign w:val="superscript"/>
        </w:rPr>
        <w:footnoteReference w:id="1"/>
      </w:r>
      <w:r>
        <w:rPr>
          <w:rFonts w:ascii="Rasa" w:eastAsia="Rasa" w:hAnsi="Rasa" w:cs="Rasa"/>
          <w:sz w:val="22"/>
          <w:szCs w:val="22"/>
        </w:rPr>
        <w:t xml:space="preserve">  con l’impresa richiedente;</w:t>
      </w:r>
    </w:p>
    <w:p w:rsidR="00101036" w:rsidRDefault="00B64AB9">
      <w:pPr>
        <w:numPr>
          <w:ilvl w:val="1"/>
          <w:numId w:val="4"/>
        </w:numPr>
        <w:spacing w:line="264" w:lineRule="auto"/>
        <w:jc w:val="both"/>
        <w:rPr>
          <w:rFonts w:ascii="Calibri" w:eastAsia="Calibri" w:hAnsi="Calibri" w:cs="Calibri"/>
          <w:sz w:val="22"/>
          <w:szCs w:val="22"/>
        </w:rPr>
      </w:pPr>
      <w:r>
        <w:rPr>
          <w:rFonts w:ascii="Rasa" w:eastAsia="Rasa" w:hAnsi="Rasa" w:cs="Rasa"/>
          <w:sz w:val="22"/>
          <w:szCs w:val="22"/>
        </w:rPr>
        <w:t>associazioni non commerciali</w:t>
      </w:r>
    </w:p>
    <w:p w:rsidR="00101036" w:rsidRDefault="00B64AB9">
      <w:pPr>
        <w:numPr>
          <w:ilvl w:val="0"/>
          <w:numId w:val="4"/>
        </w:numPr>
        <w:spacing w:line="264" w:lineRule="auto"/>
        <w:jc w:val="both"/>
        <w:rPr>
          <w:rFonts w:ascii="Calibri" w:eastAsia="Calibri" w:hAnsi="Calibri" w:cs="Calibri"/>
          <w:sz w:val="22"/>
          <w:szCs w:val="22"/>
        </w:rPr>
      </w:pPr>
      <w:r>
        <w:rPr>
          <w:rFonts w:ascii="Rasa" w:eastAsia="Rasa" w:hAnsi="Rasa" w:cs="Rasa"/>
          <w:sz w:val="22"/>
          <w:szCs w:val="22"/>
        </w:rPr>
        <w:t xml:space="preserve">di aver realizzato nell’ultimo triennio almeno tre attività per servizi di consulenza e/o formazione alle imprese nell’ambito delle tecnologie di cui all’art. 2, comma </w:t>
      </w:r>
      <w:r>
        <w:rPr>
          <w:rFonts w:ascii="Rasa" w:eastAsia="Rasa" w:hAnsi="Rasa" w:cs="Rasa"/>
          <w:sz w:val="22"/>
          <w:szCs w:val="22"/>
        </w:rPr>
        <w:t>2, Elenco 1 della parte generale del bando;</w:t>
      </w:r>
    </w:p>
    <w:p w:rsidR="00101036" w:rsidRDefault="00B64AB9">
      <w:pPr>
        <w:numPr>
          <w:ilvl w:val="0"/>
          <w:numId w:val="4"/>
        </w:numPr>
        <w:jc w:val="both"/>
        <w:rPr>
          <w:rFonts w:ascii="Rasa" w:eastAsia="Rasa" w:hAnsi="Rasa" w:cs="Rasa"/>
          <w:sz w:val="22"/>
          <w:szCs w:val="22"/>
        </w:rPr>
      </w:pPr>
      <w:r>
        <w:rPr>
          <w:rFonts w:ascii="Rasa" w:eastAsia="Rasa" w:hAnsi="Rasa" w:cs="Rasa"/>
          <w:sz w:val="22"/>
          <w:szCs w:val="22"/>
        </w:rPr>
        <w:t>di impegnarsi a fornire la documentazione a comprova delle dichiarazioni rese nel presente documento nella fase istruttoria di concessione. Le imprese partecipanti al bando sono invitate a predisporre tale docume</w:t>
      </w:r>
      <w:r>
        <w:rPr>
          <w:rFonts w:ascii="Rasa" w:eastAsia="Rasa" w:hAnsi="Rasa" w:cs="Rasa"/>
          <w:sz w:val="22"/>
          <w:szCs w:val="22"/>
        </w:rPr>
        <w:t>ntazione ai fini del controllo suddetto</w:t>
      </w:r>
    </w:p>
    <w:p w:rsidR="00101036" w:rsidRDefault="00B64AB9">
      <w:pPr>
        <w:widowControl w:val="0"/>
        <w:numPr>
          <w:ilvl w:val="0"/>
          <w:numId w:val="4"/>
        </w:numPr>
        <w:spacing w:after="120"/>
        <w:jc w:val="both"/>
        <w:rPr>
          <w:rFonts w:ascii="Rasa" w:eastAsia="Rasa" w:hAnsi="Rasa" w:cs="Rasa"/>
          <w:sz w:val="22"/>
          <w:szCs w:val="22"/>
        </w:rPr>
      </w:pPr>
      <w:sdt>
        <w:sdtPr>
          <w:tag w:val="goog_rdk_0"/>
          <w:id w:val="621040882"/>
        </w:sdtPr>
        <w:sdtEndPr/>
        <w:sdtContent>
          <w:r>
            <w:rPr>
              <w:rFonts w:ascii="Arial Unicode MS" w:eastAsia="Arial Unicode MS" w:hAnsi="Arial Unicode MS" w:cs="Arial Unicode MS"/>
              <w:sz w:val="22"/>
              <w:szCs w:val="22"/>
            </w:rPr>
            <w:t xml:space="preserve">□ di non rientrare tra i soggetti esenti obbligo della </w:t>
          </w:r>
        </w:sdtContent>
      </w:sdt>
      <w:r>
        <w:rPr>
          <w:rFonts w:ascii="Rasa" w:eastAsia="Rasa" w:hAnsi="Rasa" w:cs="Rasa"/>
          <w:b/>
          <w:sz w:val="22"/>
          <w:szCs w:val="22"/>
        </w:rPr>
        <w:t>fatturazione elettronica</w:t>
      </w:r>
    </w:p>
    <w:p w:rsidR="00101036" w:rsidRDefault="00B64AB9">
      <w:pPr>
        <w:widowControl w:val="0"/>
        <w:spacing w:after="120"/>
        <w:ind w:left="851"/>
        <w:jc w:val="center"/>
        <w:rPr>
          <w:rFonts w:ascii="Rasa" w:eastAsia="Rasa" w:hAnsi="Rasa" w:cs="Rasa"/>
          <w:sz w:val="22"/>
          <w:szCs w:val="22"/>
        </w:rPr>
      </w:pPr>
      <w:r>
        <w:rPr>
          <w:rFonts w:ascii="Rasa" w:eastAsia="Rasa" w:hAnsi="Rasa" w:cs="Rasa"/>
          <w:i/>
          <w:sz w:val="22"/>
          <w:szCs w:val="22"/>
        </w:rPr>
        <w:t>oppure</w:t>
      </w:r>
    </w:p>
    <w:p w:rsidR="00101036" w:rsidRDefault="00B64AB9">
      <w:pPr>
        <w:widowControl w:val="0"/>
        <w:spacing w:after="120"/>
        <w:ind w:left="720" w:hanging="294"/>
        <w:jc w:val="both"/>
        <w:rPr>
          <w:rFonts w:ascii="Rasa" w:eastAsia="Rasa" w:hAnsi="Rasa" w:cs="Rasa"/>
          <w:b/>
          <w:sz w:val="22"/>
          <w:szCs w:val="22"/>
        </w:rPr>
      </w:pPr>
      <w:sdt>
        <w:sdtPr>
          <w:tag w:val="goog_rdk_1"/>
          <w:id w:val="464318429"/>
        </w:sdtPr>
        <w:sdtEndPr/>
        <w:sdtContent>
          <w:r>
            <w:rPr>
              <w:rFonts w:ascii="Arial Unicode MS" w:eastAsia="Arial Unicode MS" w:hAnsi="Arial Unicode MS" w:cs="Arial Unicode MS"/>
              <w:sz w:val="22"/>
              <w:szCs w:val="22"/>
            </w:rPr>
            <w:t xml:space="preserve">□ di possedere al momento della domanda i </w:t>
          </w:r>
          <w:proofErr w:type="gramStart"/>
          <w:r>
            <w:rPr>
              <w:rFonts w:ascii="Arial Unicode MS" w:eastAsia="Arial Unicode MS" w:hAnsi="Arial Unicode MS" w:cs="Arial Unicode MS"/>
              <w:sz w:val="22"/>
              <w:szCs w:val="22"/>
            </w:rPr>
            <w:t>requisiti  relativi</w:t>
          </w:r>
          <w:proofErr w:type="gramEnd"/>
          <w:r>
            <w:rPr>
              <w:rFonts w:ascii="Arial Unicode MS" w:eastAsia="Arial Unicode MS" w:hAnsi="Arial Unicode MS" w:cs="Arial Unicode MS"/>
              <w:sz w:val="22"/>
              <w:szCs w:val="22"/>
            </w:rPr>
            <w:t xml:space="preserve"> all’esenzione dall'obbligo della </w:t>
          </w:r>
        </w:sdtContent>
      </w:sdt>
      <w:r>
        <w:rPr>
          <w:rFonts w:ascii="Rasa" w:eastAsia="Rasa" w:hAnsi="Rasa" w:cs="Rasa"/>
          <w:b/>
          <w:sz w:val="22"/>
          <w:szCs w:val="22"/>
        </w:rPr>
        <w:t xml:space="preserve">fatturazione elettronica e di rientrare: </w:t>
      </w:r>
    </w:p>
    <w:p w:rsidR="00101036" w:rsidRDefault="00B64AB9">
      <w:pPr>
        <w:widowControl w:val="0"/>
        <w:spacing w:after="120"/>
        <w:ind w:left="1440" w:hanging="294"/>
        <w:jc w:val="both"/>
        <w:rPr>
          <w:rFonts w:ascii="Rasa" w:eastAsia="Rasa" w:hAnsi="Rasa" w:cs="Rasa"/>
          <w:color w:val="1C2024"/>
          <w:sz w:val="21"/>
          <w:szCs w:val="21"/>
        </w:rPr>
      </w:pPr>
      <w:sdt>
        <w:sdtPr>
          <w:tag w:val="goog_rdk_2"/>
          <w:id w:val="1843044391"/>
        </w:sdtPr>
        <w:sdtEndPr/>
        <w:sdtContent>
          <w:r>
            <w:rPr>
              <w:rFonts w:ascii="Arial Unicode MS" w:eastAsia="Arial Unicode MS" w:hAnsi="Arial Unicode MS" w:cs="Arial Unicode MS"/>
              <w:sz w:val="22"/>
              <w:szCs w:val="22"/>
            </w:rPr>
            <w:t xml:space="preserve">□ </w:t>
          </w:r>
        </w:sdtContent>
      </w:sdt>
      <w:r>
        <w:rPr>
          <w:rFonts w:ascii="Rasa" w:eastAsia="Rasa" w:hAnsi="Rasa" w:cs="Rasa"/>
          <w:color w:val="1C2024"/>
          <w:sz w:val="21"/>
          <w:szCs w:val="21"/>
        </w:rPr>
        <w:t xml:space="preserve"> nel cosiddetto “</w:t>
      </w:r>
      <w:r>
        <w:rPr>
          <w:rFonts w:ascii="Rasa" w:eastAsia="Rasa" w:hAnsi="Rasa" w:cs="Rasa"/>
          <w:i/>
          <w:color w:val="1C2024"/>
          <w:sz w:val="21"/>
          <w:szCs w:val="21"/>
        </w:rPr>
        <w:t>regime di vantaggio</w:t>
      </w:r>
      <w:r>
        <w:rPr>
          <w:rFonts w:ascii="Rasa" w:eastAsia="Rasa" w:hAnsi="Rasa" w:cs="Rasa"/>
          <w:color w:val="1C2024"/>
          <w:sz w:val="21"/>
          <w:szCs w:val="21"/>
        </w:rPr>
        <w:t xml:space="preserve">” (di cui all'art. 27, commi 1 e 2, del decreto-legge 6 luglio 2011, n. 98, convertito, con modificazioni, dalla legge 15 luglio 2011, n. 111) </w:t>
      </w:r>
    </w:p>
    <w:p w:rsidR="00101036" w:rsidRDefault="00B64AB9">
      <w:pPr>
        <w:widowControl w:val="0"/>
        <w:spacing w:after="120"/>
        <w:ind w:left="720" w:hanging="294"/>
        <w:jc w:val="center"/>
        <w:rPr>
          <w:rFonts w:ascii="Rasa" w:eastAsia="Rasa" w:hAnsi="Rasa" w:cs="Rasa"/>
          <w:color w:val="1C2024"/>
          <w:sz w:val="21"/>
          <w:szCs w:val="21"/>
        </w:rPr>
      </w:pPr>
      <w:r>
        <w:rPr>
          <w:rFonts w:ascii="Rasa" w:eastAsia="Rasa" w:hAnsi="Rasa" w:cs="Rasa"/>
          <w:i/>
          <w:sz w:val="22"/>
          <w:szCs w:val="22"/>
        </w:rPr>
        <w:t>oppure</w:t>
      </w:r>
    </w:p>
    <w:p w:rsidR="00101036" w:rsidRDefault="00B64AB9">
      <w:pPr>
        <w:widowControl w:val="0"/>
        <w:spacing w:after="120"/>
        <w:ind w:left="1440" w:hanging="294"/>
        <w:jc w:val="both"/>
        <w:rPr>
          <w:rFonts w:ascii="Calibri" w:eastAsia="Calibri" w:hAnsi="Calibri" w:cs="Calibri"/>
          <w:b/>
          <w:color w:val="000000"/>
          <w:sz w:val="22"/>
          <w:szCs w:val="22"/>
        </w:rPr>
      </w:pPr>
      <w:sdt>
        <w:sdtPr>
          <w:tag w:val="goog_rdk_3"/>
          <w:id w:val="1287009390"/>
        </w:sdtPr>
        <w:sdtEndPr/>
        <w:sdtContent>
          <w:r>
            <w:rPr>
              <w:rFonts w:ascii="Arial Unicode MS" w:eastAsia="Arial Unicode MS" w:hAnsi="Arial Unicode MS" w:cs="Arial Unicode MS"/>
              <w:sz w:val="22"/>
              <w:szCs w:val="22"/>
            </w:rPr>
            <w:t xml:space="preserve">□ </w:t>
          </w:r>
        </w:sdtContent>
      </w:sdt>
      <w:r>
        <w:rPr>
          <w:rFonts w:ascii="Rasa" w:eastAsia="Rasa" w:hAnsi="Rasa" w:cs="Rasa"/>
          <w:color w:val="1C2024"/>
          <w:sz w:val="21"/>
          <w:szCs w:val="21"/>
        </w:rPr>
        <w:t xml:space="preserve"> nel cosiddetto “</w:t>
      </w:r>
      <w:r>
        <w:rPr>
          <w:rFonts w:ascii="Rasa" w:eastAsia="Rasa" w:hAnsi="Rasa" w:cs="Rasa"/>
          <w:i/>
          <w:color w:val="1C2024"/>
          <w:sz w:val="21"/>
          <w:szCs w:val="21"/>
        </w:rPr>
        <w:t>re</w:t>
      </w:r>
      <w:r>
        <w:rPr>
          <w:rFonts w:ascii="Rasa" w:eastAsia="Rasa" w:hAnsi="Rasa" w:cs="Rasa"/>
          <w:i/>
          <w:color w:val="1C2024"/>
          <w:sz w:val="21"/>
          <w:szCs w:val="21"/>
        </w:rPr>
        <w:t>gime forfettario</w:t>
      </w:r>
      <w:r>
        <w:rPr>
          <w:rFonts w:ascii="Rasa" w:eastAsia="Rasa" w:hAnsi="Rasa" w:cs="Rasa"/>
          <w:color w:val="1C2024"/>
          <w:sz w:val="21"/>
          <w:szCs w:val="21"/>
        </w:rPr>
        <w:t>” (di cui all'art. 1, commi da 54 a 89, della legge 23 dicembre 2014, n. 190).</w:t>
      </w:r>
      <w:r>
        <w:rPr>
          <w:rFonts w:ascii="Rasa" w:eastAsia="Rasa" w:hAnsi="Rasa" w:cs="Rasa"/>
          <w:b/>
          <w:sz w:val="22"/>
          <w:szCs w:val="22"/>
        </w:rPr>
        <w:t xml:space="preserve">: </w:t>
      </w:r>
    </w:p>
    <w:p w:rsidR="00101036" w:rsidRDefault="00101036">
      <w:pPr>
        <w:widowControl w:val="0"/>
        <w:spacing w:line="360" w:lineRule="auto"/>
        <w:jc w:val="center"/>
        <w:rPr>
          <w:rFonts w:ascii="Calibri" w:eastAsia="Calibri" w:hAnsi="Calibri" w:cs="Calibri"/>
          <w:b/>
          <w:color w:val="000000"/>
          <w:sz w:val="22"/>
          <w:szCs w:val="22"/>
        </w:rPr>
      </w:pPr>
    </w:p>
    <w:p w:rsidR="00101036" w:rsidRDefault="00B64AB9">
      <w:pPr>
        <w:widowControl w:val="0"/>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ALLEGA </w:t>
      </w:r>
    </w:p>
    <w:p w:rsidR="00101036" w:rsidRDefault="00B64AB9">
      <w:pPr>
        <w:numPr>
          <w:ilvl w:val="0"/>
          <w:numId w:val="2"/>
        </w:numPr>
        <w:spacing w:line="264" w:lineRule="auto"/>
        <w:jc w:val="both"/>
        <w:rPr>
          <w:rFonts w:ascii="Calibri" w:eastAsia="Calibri" w:hAnsi="Calibri" w:cs="Calibri"/>
          <w:sz w:val="22"/>
          <w:szCs w:val="22"/>
        </w:rPr>
      </w:pPr>
      <w:r>
        <w:rPr>
          <w:rFonts w:ascii="Calibri" w:eastAsia="Calibri" w:hAnsi="Calibri" w:cs="Calibri"/>
          <w:sz w:val="22"/>
          <w:szCs w:val="22"/>
        </w:rPr>
        <w:t>Elenco dei servizi di consulenza e/o formazione erogati nell’ultimo triennio nell’ambito delle tecnologie di cui all’art. 2, comma 3, Elenco 1 della parte generale del bando:</w:t>
      </w:r>
    </w:p>
    <w:p w:rsidR="00101036" w:rsidRDefault="00101036">
      <w:pPr>
        <w:spacing w:line="264" w:lineRule="auto"/>
        <w:ind w:left="360"/>
        <w:jc w:val="both"/>
        <w:rPr>
          <w:rFonts w:ascii="Calibri" w:eastAsia="Calibri" w:hAnsi="Calibri" w:cs="Calibri"/>
          <w:sz w:val="22"/>
          <w:szCs w:val="22"/>
        </w:rPr>
      </w:pPr>
    </w:p>
    <w:tbl>
      <w:tblPr>
        <w:tblStyle w:val="a"/>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560"/>
        <w:gridCol w:w="3260"/>
        <w:gridCol w:w="2551"/>
      </w:tblGrid>
      <w:tr w:rsidR="00101036">
        <w:tc>
          <w:tcPr>
            <w:tcW w:w="2583" w:type="dxa"/>
            <w:shd w:val="clear" w:color="auto" w:fill="auto"/>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Committente</w:t>
            </w:r>
          </w:p>
        </w:tc>
        <w:tc>
          <w:tcPr>
            <w:tcW w:w="1560" w:type="dxa"/>
            <w:shd w:val="clear" w:color="auto" w:fill="auto"/>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 xml:space="preserve">Tecnologia </w:t>
            </w:r>
          </w:p>
        </w:tc>
        <w:tc>
          <w:tcPr>
            <w:tcW w:w="3260" w:type="dxa"/>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Descrizione servizio di Consulenza/formazione erogata</w:t>
            </w:r>
          </w:p>
        </w:tc>
        <w:tc>
          <w:tcPr>
            <w:tcW w:w="2551" w:type="dxa"/>
            <w:shd w:val="clear" w:color="auto" w:fill="auto"/>
          </w:tcPr>
          <w:p w:rsidR="00101036" w:rsidRDefault="00B64AB9">
            <w:pPr>
              <w:spacing w:line="264" w:lineRule="auto"/>
              <w:jc w:val="center"/>
              <w:rPr>
                <w:rFonts w:ascii="Calibri" w:eastAsia="Calibri" w:hAnsi="Calibri" w:cs="Calibri"/>
                <w:b/>
                <w:sz w:val="22"/>
                <w:szCs w:val="22"/>
              </w:rPr>
            </w:pPr>
            <w:r>
              <w:rPr>
                <w:rFonts w:ascii="Calibri" w:eastAsia="Calibri" w:hAnsi="Calibri" w:cs="Calibri"/>
                <w:b/>
                <w:sz w:val="22"/>
                <w:szCs w:val="22"/>
              </w:rPr>
              <w:t>Pe</w:t>
            </w:r>
            <w:r>
              <w:rPr>
                <w:rFonts w:ascii="Calibri" w:eastAsia="Calibri" w:hAnsi="Calibri" w:cs="Calibri"/>
                <w:b/>
                <w:sz w:val="22"/>
                <w:szCs w:val="22"/>
              </w:rPr>
              <w:t>riodo</w:t>
            </w: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r w:rsidR="00101036">
        <w:tc>
          <w:tcPr>
            <w:tcW w:w="2583" w:type="dxa"/>
            <w:shd w:val="clear" w:color="auto" w:fill="auto"/>
          </w:tcPr>
          <w:p w:rsidR="00101036" w:rsidRDefault="00101036">
            <w:pPr>
              <w:spacing w:line="264" w:lineRule="auto"/>
              <w:jc w:val="both"/>
              <w:rPr>
                <w:rFonts w:ascii="Calibri" w:eastAsia="Calibri" w:hAnsi="Calibri" w:cs="Calibri"/>
                <w:sz w:val="22"/>
                <w:szCs w:val="22"/>
              </w:rPr>
            </w:pPr>
          </w:p>
        </w:tc>
        <w:tc>
          <w:tcPr>
            <w:tcW w:w="1560" w:type="dxa"/>
            <w:shd w:val="clear" w:color="auto" w:fill="auto"/>
          </w:tcPr>
          <w:p w:rsidR="00101036" w:rsidRDefault="00101036">
            <w:pPr>
              <w:spacing w:line="264" w:lineRule="auto"/>
              <w:jc w:val="both"/>
              <w:rPr>
                <w:rFonts w:ascii="Calibri" w:eastAsia="Calibri" w:hAnsi="Calibri" w:cs="Calibri"/>
                <w:sz w:val="22"/>
                <w:szCs w:val="22"/>
              </w:rPr>
            </w:pPr>
          </w:p>
        </w:tc>
        <w:tc>
          <w:tcPr>
            <w:tcW w:w="3260" w:type="dxa"/>
          </w:tcPr>
          <w:p w:rsidR="00101036" w:rsidRDefault="00101036">
            <w:pPr>
              <w:spacing w:line="264" w:lineRule="auto"/>
              <w:jc w:val="both"/>
              <w:rPr>
                <w:rFonts w:ascii="Calibri" w:eastAsia="Calibri" w:hAnsi="Calibri" w:cs="Calibri"/>
                <w:sz w:val="22"/>
                <w:szCs w:val="22"/>
              </w:rPr>
            </w:pPr>
          </w:p>
        </w:tc>
        <w:tc>
          <w:tcPr>
            <w:tcW w:w="2551" w:type="dxa"/>
            <w:shd w:val="clear" w:color="auto" w:fill="auto"/>
          </w:tcPr>
          <w:p w:rsidR="00101036" w:rsidRDefault="00101036">
            <w:pPr>
              <w:spacing w:line="264" w:lineRule="auto"/>
              <w:jc w:val="both"/>
              <w:rPr>
                <w:rFonts w:ascii="Calibri" w:eastAsia="Calibri" w:hAnsi="Calibri" w:cs="Calibri"/>
                <w:sz w:val="22"/>
                <w:szCs w:val="22"/>
              </w:rPr>
            </w:pPr>
          </w:p>
        </w:tc>
      </w:tr>
    </w:tbl>
    <w:p w:rsidR="00101036" w:rsidRDefault="00101036">
      <w:pPr>
        <w:spacing w:line="264" w:lineRule="auto"/>
        <w:ind w:left="360"/>
        <w:jc w:val="both"/>
        <w:rPr>
          <w:rFonts w:ascii="Calibri" w:eastAsia="Calibri" w:hAnsi="Calibri" w:cs="Calibri"/>
          <w:sz w:val="22"/>
          <w:szCs w:val="22"/>
        </w:rPr>
      </w:pPr>
    </w:p>
    <w:p w:rsidR="00101036" w:rsidRDefault="00101036">
      <w:pPr>
        <w:widowControl w:val="0"/>
        <w:rPr>
          <w:rFonts w:ascii="Calibri" w:eastAsia="Calibri" w:hAnsi="Calibri" w:cs="Calibri"/>
          <w:color w:val="000000"/>
          <w:sz w:val="21"/>
          <w:szCs w:val="21"/>
        </w:rPr>
      </w:pPr>
      <w:bookmarkStart w:id="1" w:name="_GoBack"/>
      <w:bookmarkEnd w:id="1"/>
    </w:p>
    <w:p w:rsidR="00101036" w:rsidRDefault="00B64AB9">
      <w:pPr>
        <w:widowControl w:val="0"/>
        <w:ind w:left="6480" w:firstLine="720"/>
        <w:rPr>
          <w:rFonts w:ascii="Calibri" w:eastAsia="Calibri" w:hAnsi="Calibri" w:cs="Calibri"/>
          <w:b/>
          <w:color w:val="000000"/>
          <w:sz w:val="21"/>
          <w:szCs w:val="21"/>
        </w:rPr>
      </w:pPr>
      <w:r>
        <w:rPr>
          <w:rFonts w:ascii="Calibri" w:eastAsia="Calibri" w:hAnsi="Calibri" w:cs="Calibri"/>
          <w:color w:val="000000"/>
          <w:sz w:val="21"/>
          <w:szCs w:val="21"/>
        </w:rPr>
        <w:t xml:space="preserve"> </w:t>
      </w:r>
      <w:r>
        <w:rPr>
          <w:rFonts w:ascii="Calibri" w:eastAsia="Calibri" w:hAnsi="Calibri" w:cs="Calibri"/>
          <w:b/>
          <w:color w:val="000000"/>
          <w:sz w:val="21"/>
          <w:szCs w:val="21"/>
        </w:rPr>
        <w:t>IL RICHIEDENTE</w:t>
      </w:r>
    </w:p>
    <w:p w:rsidR="00101036" w:rsidRDefault="00B64AB9">
      <w:pPr>
        <w:widowControl w:val="0"/>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Firmato digitalmente</w:t>
      </w:r>
    </w:p>
    <w:p w:rsidR="00101036" w:rsidRDefault="00101036">
      <w:pPr>
        <w:widowControl w:val="0"/>
        <w:rPr>
          <w:rFonts w:ascii="Calibri" w:eastAsia="Calibri" w:hAnsi="Calibri" w:cs="Calibri"/>
          <w:color w:val="000000"/>
          <w:sz w:val="21"/>
          <w:szCs w:val="21"/>
        </w:rPr>
      </w:pPr>
    </w:p>
    <w:p w:rsidR="00101036" w:rsidRDefault="00101036">
      <w:pPr>
        <w:widowControl w:val="0"/>
        <w:rPr>
          <w:rFonts w:ascii="Calibri" w:eastAsia="Calibri" w:hAnsi="Calibri" w:cs="Calibri"/>
          <w:color w:val="000000"/>
          <w:sz w:val="21"/>
          <w:szCs w:val="21"/>
        </w:rPr>
      </w:pPr>
    </w:p>
    <w:p w:rsidR="00101036" w:rsidRDefault="00101036">
      <w:pPr>
        <w:pBdr>
          <w:top w:val="nil"/>
          <w:left w:val="nil"/>
          <w:bottom w:val="nil"/>
          <w:right w:val="nil"/>
          <w:between w:val="nil"/>
        </w:pBdr>
        <w:spacing w:line="264" w:lineRule="auto"/>
        <w:ind w:left="4532" w:firstLine="423"/>
        <w:jc w:val="both"/>
        <w:rPr>
          <w:rFonts w:ascii="Calibri" w:eastAsia="Calibri" w:hAnsi="Calibri" w:cs="Calibri"/>
          <w:b/>
          <w:color w:val="000000"/>
          <w:sz w:val="16"/>
          <w:szCs w:val="16"/>
        </w:rPr>
      </w:pPr>
    </w:p>
    <w:p w:rsidR="00101036" w:rsidRDefault="00101036">
      <w:pPr>
        <w:pBdr>
          <w:top w:val="nil"/>
          <w:left w:val="nil"/>
          <w:bottom w:val="nil"/>
          <w:right w:val="nil"/>
          <w:between w:val="nil"/>
        </w:pBdr>
        <w:spacing w:line="264" w:lineRule="auto"/>
        <w:ind w:left="4532" w:firstLine="423"/>
        <w:jc w:val="both"/>
        <w:rPr>
          <w:rFonts w:ascii="Calibri" w:eastAsia="Calibri" w:hAnsi="Calibri" w:cs="Calibri"/>
          <w:b/>
          <w:color w:val="000000"/>
          <w:sz w:val="16"/>
          <w:szCs w:val="16"/>
        </w:rPr>
      </w:pPr>
    </w:p>
    <w:p w:rsidR="00101036" w:rsidRDefault="00B64AB9">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1.   Ai sensi e per gli effetti di quanto previsto dagli artt. 13 e 14 del Regolamento (UE) 2016/679 del Parlamento e del Consiglio Europeo relativo alla protezione delle persone fisiche con riguardo al trattamento dei dati personali, nonché alla libera ci</w:t>
      </w:r>
      <w:r>
        <w:rPr>
          <w:rFonts w:ascii="Calibri" w:eastAsia="Calibri" w:hAnsi="Calibri" w:cs="Calibri"/>
          <w:sz w:val="18"/>
          <w:szCs w:val="18"/>
        </w:rPr>
        <w:t>rcolazione di tali dati (di seguito GDPR), la Camera di Commercio Industria ed Artigianato di Cosenza (di seguito anche “CCIAA”) intende informarLa sulle modalità del trattamento dei dati personali acquisiti ai fini della presentazione e gestione della dom</w:t>
      </w:r>
      <w:r>
        <w:rPr>
          <w:rFonts w:ascii="Calibri" w:eastAsia="Calibri" w:hAnsi="Calibri" w:cs="Calibri"/>
          <w:sz w:val="18"/>
          <w:szCs w:val="18"/>
        </w:rPr>
        <w:t xml:space="preserve">anda di contributo.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w:t>
      </w:r>
      <w:r>
        <w:rPr>
          <w:rFonts w:ascii="Calibri" w:eastAsia="Calibri" w:hAnsi="Calibri" w:cs="Calibri"/>
          <w:sz w:val="18"/>
          <w:szCs w:val="18"/>
        </w:rPr>
        <w:t xml:space="preserve"> ex art. 6, par. 1, lett. c del GDPR) di cui all’art. 1 del presente bando. Tali finalità comprendono:</w:t>
      </w:r>
    </w:p>
    <w:p w:rsidR="00101036" w:rsidRDefault="00B64AB9">
      <w:pPr>
        <w:numPr>
          <w:ilvl w:val="0"/>
          <w:numId w:val="3"/>
        </w:numPr>
        <w:pBdr>
          <w:top w:val="nil"/>
          <w:left w:val="nil"/>
          <w:bottom w:val="nil"/>
          <w:right w:val="nil"/>
          <w:between w:val="nil"/>
        </w:pBdr>
        <w:spacing w:line="264" w:lineRule="auto"/>
        <w:jc w:val="both"/>
        <w:rPr>
          <w:color w:val="000000"/>
          <w:sz w:val="18"/>
          <w:szCs w:val="18"/>
        </w:rPr>
      </w:pPr>
      <w:r>
        <w:rPr>
          <w:color w:val="000000"/>
          <w:sz w:val="18"/>
          <w:szCs w:val="18"/>
        </w:rPr>
        <w:t>le fasi di istruttoria, amministrativa e di merito, delle domande, comprese le verifiche sulle dichiarazioni rese,</w:t>
      </w:r>
    </w:p>
    <w:p w:rsidR="00101036" w:rsidRDefault="00B64AB9">
      <w:pPr>
        <w:numPr>
          <w:ilvl w:val="0"/>
          <w:numId w:val="3"/>
        </w:numPr>
        <w:pBdr>
          <w:top w:val="nil"/>
          <w:left w:val="nil"/>
          <w:bottom w:val="nil"/>
          <w:right w:val="nil"/>
          <w:between w:val="nil"/>
        </w:pBdr>
        <w:spacing w:line="264" w:lineRule="auto"/>
        <w:ind w:left="714" w:hanging="357"/>
        <w:jc w:val="both"/>
        <w:rPr>
          <w:color w:val="000000"/>
          <w:sz w:val="18"/>
          <w:szCs w:val="18"/>
        </w:rPr>
      </w:pPr>
      <w:r>
        <w:rPr>
          <w:color w:val="000000"/>
          <w:sz w:val="18"/>
          <w:szCs w:val="18"/>
        </w:rPr>
        <w:t>l’analisi delle rendicontazioni effett</w:t>
      </w:r>
      <w:r>
        <w:rPr>
          <w:color w:val="000000"/>
          <w:sz w:val="18"/>
          <w:szCs w:val="18"/>
        </w:rPr>
        <w:t>uate ai fini della liquidazione dei voucher.</w:t>
      </w:r>
    </w:p>
    <w:p w:rsidR="00101036" w:rsidRDefault="00B64AB9">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w:t>
      </w:r>
      <w:r>
        <w:rPr>
          <w:rFonts w:ascii="Calibri" w:eastAsia="Calibri" w:hAnsi="Calibri" w:cs="Calibri"/>
          <w:sz w:val="18"/>
          <w:szCs w:val="18"/>
        </w:rPr>
        <w:t>rni ad essa) i cui dati saranno forniti alla Camera di commercio per le finalità precedentemente indicate.</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w:t>
      </w:r>
      <w:r>
        <w:rPr>
          <w:rFonts w:ascii="Calibri" w:eastAsia="Calibri" w:hAnsi="Calibri" w:cs="Calibri"/>
          <w:sz w:val="18"/>
          <w:szCs w:val="18"/>
        </w:rPr>
        <w:t>lo svolgimento delle attività previste dal Punto Impresa Digitale (PID) con particolare riferimento alla presentazione della domanda di contributo ed alla corretta gestione amministrativa e della corrispondenza nonché per finalità strettamente connesse all</w:t>
      </w:r>
      <w:r>
        <w:rPr>
          <w:rFonts w:ascii="Calibri" w:eastAsia="Calibri" w:hAnsi="Calibri" w:cs="Calibri"/>
          <w:sz w:val="18"/>
          <w:szCs w:val="18"/>
        </w:rPr>
        <w:t xml:space="preserve">’adempimento degli obblighi di legge, contabili e fiscali. Il loro mancato conferimento comporta l’impossibilità di ottenere quanto richiesto o la concessione del contributo richiesto. </w:t>
      </w:r>
    </w:p>
    <w:p w:rsidR="00101036" w:rsidRDefault="00B64AB9">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Soggetti autorizzati al trattamento, modalità del trattamento, com</w:t>
      </w:r>
      <w:r>
        <w:rPr>
          <w:rFonts w:ascii="Calibri" w:eastAsia="Calibri" w:hAnsi="Calibri" w:cs="Calibri"/>
          <w:b/>
          <w:sz w:val="18"/>
          <w:szCs w:val="18"/>
        </w:rPr>
        <w:t xml:space="preserve">unicazione e diffusione: </w:t>
      </w:r>
      <w:r>
        <w:rPr>
          <w:rFonts w:ascii="Calibri" w:eastAsia="Calibri" w:hAnsi="Calibri" w:cs="Calibri"/>
          <w:sz w:val="18"/>
          <w:szCs w:val="18"/>
        </w:rPr>
        <w:t xml:space="preserve">i dati acquisiti saranno trattati, oltre che da soggetti appositamente autorizzati dalla Camera di commercio (comprese le persone fisiche componenti i Nuclei di valutazione di cui all’art. 10) anche da Società del Sistema camerale </w:t>
      </w:r>
      <w:r>
        <w:rPr>
          <w:rFonts w:ascii="Calibri" w:eastAsia="Calibri" w:hAnsi="Calibri" w:cs="Calibri"/>
          <w:sz w:val="18"/>
          <w:szCs w:val="18"/>
        </w:rPr>
        <w:t>appositamente incaricate e nominate Responsabili esterni del trattamento ai sensi dell’art. 28 del GDPR.</w:t>
      </w:r>
    </w:p>
    <w:p w:rsidR="00101036" w:rsidRDefault="00B64AB9">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w:t>
      </w:r>
      <w:r>
        <w:rPr>
          <w:rFonts w:ascii="Calibri" w:eastAsia="Calibri" w:hAnsi="Calibri" w:cs="Calibri"/>
          <w:sz w:val="18"/>
          <w:szCs w:val="18"/>
        </w:rPr>
        <w:t xml:space="preserve">specifiche misure di sicurezza per prevenire la perdita dei dati, usi illeciti o non corretti ed accessi non autorizzati. </w:t>
      </w:r>
    </w:p>
    <w:p w:rsidR="00101036" w:rsidRDefault="00B64AB9">
      <w:pPr>
        <w:widowControl w:val="0"/>
        <w:ind w:left="284"/>
        <w:jc w:val="both"/>
        <w:rPr>
          <w:rFonts w:ascii="Calibri" w:eastAsia="Calibri" w:hAnsi="Calibri" w:cs="Calibri"/>
          <w:sz w:val="18"/>
          <w:szCs w:val="18"/>
        </w:rPr>
      </w:pPr>
      <w:r>
        <w:rPr>
          <w:rFonts w:ascii="Calibri" w:eastAsia="Calibri" w:hAnsi="Calibri" w:cs="Calibri"/>
          <w:sz w:val="18"/>
          <w:szCs w:val="18"/>
        </w:rPr>
        <w:t>Alcuni dati potranno essere comunicati ad Enti Pubblici ed Autorità di controllo in sede di verifica delle dichiarazioni rese, e sott</w:t>
      </w:r>
      <w:r>
        <w:rPr>
          <w:rFonts w:ascii="Calibri" w:eastAsia="Calibri" w:hAnsi="Calibri" w:cs="Calibri"/>
          <w:sz w:val="18"/>
          <w:szCs w:val="18"/>
        </w:rPr>
        <w:t>oposti a diffusione mediante pubblicazione sul sito camerale in adempimento degli obblighi di trasparenza ai sensi del D.lgs. 14 marzo 2013, n. 33. Resta fermo l’obbligo della CCIAA di comunicare i dati all’Autorità Giudiziaria, ogni qual volta venga inolt</w:t>
      </w:r>
      <w:r>
        <w:rPr>
          <w:rFonts w:ascii="Calibri" w:eastAsia="Calibri" w:hAnsi="Calibri" w:cs="Calibri"/>
          <w:sz w:val="18"/>
          <w:szCs w:val="18"/>
        </w:rPr>
        <w:t xml:space="preserve">rata specifica richiesta al riguardo.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i dati acquisiti ai fini della partecipazione al presente Bando saranno conservati per 10 anni + 1 anno ulteriore in attesa di distruzione periodica a far data dall’avvenuta corresponsione</w:t>
      </w:r>
      <w:r>
        <w:rPr>
          <w:rFonts w:ascii="Calibri" w:eastAsia="Calibri" w:hAnsi="Calibri" w:cs="Calibri"/>
          <w:sz w:val="18"/>
          <w:szCs w:val="18"/>
        </w:rPr>
        <w:t xml:space="preserve"> del contributo. Sono fatti salvi gli ulteriori obblighi di conservazione documentale previsti dalla legge. </w:t>
      </w:r>
    </w:p>
    <w:p w:rsidR="00101036" w:rsidRDefault="00B64AB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ai sensi degli art. 13, comma 2, lettere (b) e (d) e 14, comma 2, lettere (d) e (e), nonché degli artt. 15, 16, 17, 1</w:t>
      </w:r>
      <w:r>
        <w:rPr>
          <w:rFonts w:ascii="Calibri" w:eastAsia="Calibri" w:hAnsi="Calibri" w:cs="Calibri"/>
          <w:sz w:val="18"/>
          <w:szCs w:val="18"/>
        </w:rPr>
        <w:t xml:space="preserve">8, e 21 del GDPR, i soggetti cui si riferiscono i dati personali hanno il diritto in qualunque momento di: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chiedere al Titolare del trattamento l'accesso ai dati personali, la rettifica, l’integrazione, la cancellazione degli stessi (ove compatibile con gli obblighi di conservazione), la limitazione del trattamento dei dati che la riguardano o di opporsi al tra</w:t>
      </w:r>
      <w:r>
        <w:rPr>
          <w:rFonts w:ascii="Calibri" w:eastAsia="Calibri" w:hAnsi="Calibri" w:cs="Calibri"/>
          <w:sz w:val="18"/>
          <w:szCs w:val="18"/>
        </w:rPr>
        <w:t xml:space="preserve">ttamento degli stessi qualora ricorrano i presupposti previsti dal GDPR;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sz w:val="18"/>
            <w:szCs w:val="18"/>
          </w:rPr>
          <w:t>cciaa@cs.legalmail.camcom.it</w:t>
        </w:r>
      </w:hyperlink>
      <w:r>
        <w:rPr>
          <w:rFonts w:ascii="Calibri" w:eastAsia="Calibri" w:hAnsi="Calibri" w:cs="Calibri"/>
          <w:sz w:val="18"/>
          <w:szCs w:val="18"/>
        </w:rPr>
        <w:t xml:space="preserve"> con idonea comunicazione; </w:t>
      </w:r>
    </w:p>
    <w:p w:rsidR="00101036" w:rsidRDefault="00B64AB9">
      <w:pPr>
        <w:numPr>
          <w:ilvl w:val="0"/>
          <w:numId w:val="1"/>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101036" w:rsidRDefault="00B64AB9">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7. </w:t>
      </w:r>
      <w:r>
        <w:rPr>
          <w:rFonts w:ascii="Calibri" w:eastAsia="Calibri" w:hAnsi="Calibri" w:cs="Calibri"/>
          <w:b/>
          <w:color w:val="000000"/>
          <w:sz w:val="18"/>
          <w:szCs w:val="18"/>
        </w:rPr>
        <w:t xml:space="preserve">Titolare, Responsabile </w:t>
      </w:r>
      <w:r>
        <w:rPr>
          <w:rFonts w:ascii="Calibri" w:eastAsia="Calibri" w:hAnsi="Calibri" w:cs="Calibri"/>
          <w:b/>
          <w:color w:val="000000"/>
          <w:sz w:val="18"/>
          <w:szCs w:val="18"/>
        </w:rPr>
        <w:t>della Protezione dei Dati e relativi dati di contatto</w:t>
      </w:r>
      <w:r>
        <w:rPr>
          <w:rFonts w:ascii="Calibri" w:eastAsia="Calibri" w:hAnsi="Calibri" w:cs="Calibri"/>
          <w:color w:val="000000"/>
          <w:sz w:val="18"/>
          <w:szCs w:val="18"/>
        </w:rPr>
        <w:t>: il titolare del trattamento dei dati è la CCIAA di Cosenza con sede legale in via Calabria, 33 – 87100 – Cosenza P.I. e C.F.</w:t>
      </w:r>
      <w:r>
        <w:rPr>
          <w:color w:val="000000"/>
          <w:sz w:val="20"/>
          <w:szCs w:val="20"/>
        </w:rPr>
        <w:t xml:space="preserve"> </w:t>
      </w:r>
      <w:r>
        <w:rPr>
          <w:rFonts w:ascii="Calibri" w:eastAsia="Calibri" w:hAnsi="Calibri" w:cs="Calibri"/>
          <w:color w:val="000000"/>
          <w:sz w:val="18"/>
          <w:szCs w:val="18"/>
        </w:rPr>
        <w:t xml:space="preserve">80001370784 tel.0984 8151 , </w:t>
      </w:r>
      <w:proofErr w:type="spellStart"/>
      <w:r>
        <w:rPr>
          <w:rFonts w:ascii="Calibri" w:eastAsia="Calibri" w:hAnsi="Calibri" w:cs="Calibri"/>
          <w:color w:val="000000"/>
          <w:sz w:val="18"/>
          <w:szCs w:val="18"/>
        </w:rPr>
        <w:t>pec</w:t>
      </w:r>
      <w:proofErr w:type="spellEnd"/>
      <w:r>
        <w:rPr>
          <w:rFonts w:ascii="Calibri" w:eastAsia="Calibri" w:hAnsi="Calibri" w:cs="Calibri"/>
          <w:color w:val="000000"/>
          <w:sz w:val="18"/>
          <w:szCs w:val="18"/>
        </w:rPr>
        <w:t xml:space="preserve"> </w:t>
      </w:r>
      <w:hyperlink r:id="rId9">
        <w:r>
          <w:rPr>
            <w:rFonts w:ascii="Calibri" w:eastAsia="Calibri" w:hAnsi="Calibri" w:cs="Calibri"/>
            <w:color w:val="000000"/>
            <w:sz w:val="18"/>
            <w:szCs w:val="18"/>
          </w:rPr>
          <w:t>cciaa@cs.legalmail.camcom.it</w:t>
        </w:r>
      </w:hyperlink>
      <w:r>
        <w:rPr>
          <w:rFonts w:ascii="Calibri" w:eastAsia="Calibri" w:hAnsi="Calibri" w:cs="Calibri"/>
          <w:color w:val="000000"/>
          <w:sz w:val="18"/>
          <w:szCs w:val="18"/>
        </w:rPr>
        <w:t>, la quale ha designato il Responsabile della Protezione dei Dati (RPD), contattabile al seguente indirizzo e-mail: francesco.catizone@cs.camcom.it</w:t>
      </w:r>
    </w:p>
    <w:p w:rsidR="00101036" w:rsidRDefault="00101036">
      <w:pPr>
        <w:pBdr>
          <w:top w:val="nil"/>
          <w:left w:val="nil"/>
          <w:bottom w:val="nil"/>
          <w:right w:val="nil"/>
          <w:between w:val="nil"/>
        </w:pBdr>
        <w:jc w:val="both"/>
        <w:rPr>
          <w:rFonts w:ascii="Calibri" w:eastAsia="Calibri" w:hAnsi="Calibri" w:cs="Calibri"/>
          <w:color w:val="000000"/>
          <w:sz w:val="18"/>
          <w:szCs w:val="18"/>
        </w:rPr>
      </w:pPr>
    </w:p>
    <w:p w:rsidR="00101036" w:rsidRDefault="00101036">
      <w:pPr>
        <w:pBdr>
          <w:top w:val="nil"/>
          <w:left w:val="nil"/>
          <w:bottom w:val="nil"/>
          <w:right w:val="nil"/>
          <w:between w:val="nil"/>
        </w:pBdr>
        <w:jc w:val="both"/>
        <w:rPr>
          <w:color w:val="000000"/>
          <w:sz w:val="18"/>
          <w:szCs w:val="18"/>
        </w:rPr>
      </w:pPr>
    </w:p>
    <w:sectPr w:rsidR="00101036">
      <w:headerReference w:type="default" r:id="rId10"/>
      <w:footerReference w:type="even" r:id="rId11"/>
      <w:footerReference w:type="default" r:id="rId12"/>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64AB9">
      <w:r>
        <w:separator/>
      </w:r>
    </w:p>
  </w:endnote>
  <w:endnote w:type="continuationSeparator" w:id="0">
    <w:p w:rsidR="00000000" w:rsidRDefault="00B6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Rasa">
    <w:charset w:val="00"/>
    <w:family w:val="auto"/>
    <w:pitch w:val="default"/>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36" w:rsidRDefault="00B64AB9">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36" w:rsidRDefault="00B64AB9">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64AB9">
      <w:r>
        <w:separator/>
      </w:r>
    </w:p>
  </w:footnote>
  <w:footnote w:type="continuationSeparator" w:id="0">
    <w:p w:rsidR="00000000" w:rsidRDefault="00B64AB9">
      <w:r>
        <w:continuationSeparator/>
      </w:r>
    </w:p>
  </w:footnote>
  <w:footnote w:id="1">
    <w:p w:rsidR="00101036" w:rsidRDefault="00B64AB9">
      <w:pPr>
        <w:widowControl w:val="0"/>
        <w:shd w:val="clear" w:color="auto" w:fill="FFFFFF"/>
        <w:ind w:left="142"/>
        <w:jc w:val="both"/>
      </w:pPr>
      <w:r>
        <w:rPr>
          <w:vertAlign w:val="superscript"/>
        </w:rPr>
        <w:footnoteRef/>
      </w:r>
      <w:r>
        <w:rPr>
          <w:rFonts w:ascii="Calibri" w:eastAsia="Calibri" w:hAnsi="Calibri" w:cs="Calibri"/>
          <w:i/>
          <w:color w:val="FF0000"/>
          <w:sz w:val="20"/>
          <w:szCs w:val="20"/>
        </w:rPr>
        <w:tab/>
      </w:r>
      <w:r>
        <w:rPr>
          <w:rFonts w:ascii="Calibri" w:eastAsia="Calibri" w:hAnsi="Calibri" w:cs="Calibri"/>
          <w:i/>
          <w:sz w:val="20"/>
          <w:szCs w:val="20"/>
        </w:rPr>
        <w:t>Per “assetti proprietari sostanzialmente coincidenti” si intendono tutte quelle situazioni che - pur in presenza di qualche differenziazione nella composizione del capitale sociale o nella ripartizione delle quote - facciano presumere la presenza di un com</w:t>
      </w:r>
      <w:r>
        <w:rPr>
          <w:rFonts w:ascii="Calibri" w:eastAsia="Calibri" w:hAnsi="Calibri" w:cs="Calibri"/>
          <w:i/>
          <w:sz w:val="20"/>
          <w:szCs w:val="20"/>
        </w:rPr>
        <w:t>une nucleo proprietario o di altre specifiche ragioni attestanti costanti legami di interessi anche essi comuni (quali, a titolo meramente esemplificativo, legami di coniugio, di parentela, di affinità), che di fatto si traducano in condotte costanti e coo</w:t>
      </w:r>
      <w:r>
        <w:rPr>
          <w:rFonts w:ascii="Calibri" w:eastAsia="Calibri" w:hAnsi="Calibri" w:cs="Calibri"/>
          <w:i/>
          <w:sz w:val="20"/>
          <w:szCs w:val="20"/>
        </w:rPr>
        <w:t>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36" w:rsidRDefault="00101036"/>
  <w:tbl>
    <w:tblPr>
      <w:tblStyle w:val="a0"/>
      <w:tblW w:w="10296" w:type="dxa"/>
      <w:tblInd w:w="0" w:type="dxa"/>
      <w:tblBorders>
        <w:bottom w:val="single" w:sz="4" w:space="0" w:color="000000"/>
      </w:tblBorders>
      <w:tblLayout w:type="fixed"/>
      <w:tblLook w:val="0000" w:firstRow="0" w:lastRow="0" w:firstColumn="0" w:lastColumn="0" w:noHBand="0" w:noVBand="0"/>
    </w:tblPr>
    <w:tblGrid>
      <w:gridCol w:w="3406"/>
      <w:gridCol w:w="4765"/>
      <w:gridCol w:w="2125"/>
    </w:tblGrid>
    <w:tr w:rsidR="00101036">
      <w:tc>
        <w:tcPr>
          <w:tcW w:w="3406" w:type="dxa"/>
          <w:vAlign w:val="center"/>
        </w:tcPr>
        <w:p w:rsidR="00101036" w:rsidRDefault="00B64AB9">
          <w:pPr>
            <w:jc w:val="center"/>
            <w:rPr>
              <w:rFonts w:ascii="Calibri" w:eastAsia="Calibri" w:hAnsi="Calibri" w:cs="Calibri"/>
              <w:b/>
              <w:sz w:val="20"/>
              <w:szCs w:val="20"/>
            </w:rPr>
          </w:pPr>
          <w:r>
            <w:rPr>
              <w:rFonts w:ascii="Calibri" w:eastAsia="Calibri" w:hAnsi="Calibri" w:cs="Calibri"/>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24pt">
                <v:imagedata r:id="rId1" o:title="Cosenza-marchio-colore (3)"/>
              </v:shape>
            </w:pict>
          </w:r>
        </w:p>
      </w:tc>
      <w:tc>
        <w:tcPr>
          <w:tcW w:w="4765" w:type="dxa"/>
          <w:vAlign w:val="center"/>
        </w:tcPr>
        <w:p w:rsidR="00101036" w:rsidRDefault="00B64AB9">
          <w:pPr>
            <w:jc w:val="center"/>
            <w:rPr>
              <w:rFonts w:ascii="Calibri" w:eastAsia="Calibri" w:hAnsi="Calibri" w:cs="Calibri"/>
              <w:b/>
              <w:color w:val="808080"/>
              <w:sz w:val="22"/>
              <w:szCs w:val="22"/>
            </w:rPr>
          </w:pPr>
          <w:bookmarkStart w:id="2" w:name="bookmark=id.30j0zll" w:colFirst="0" w:colLast="0"/>
          <w:bookmarkEnd w:id="2"/>
          <w:proofErr w:type="gramStart"/>
          <w:r>
            <w:rPr>
              <w:rFonts w:ascii="Calibri" w:eastAsia="Calibri" w:hAnsi="Calibri" w:cs="Calibri"/>
              <w:smallCaps/>
              <w:color w:val="808080"/>
              <w:sz w:val="22"/>
              <w:szCs w:val="22"/>
            </w:rPr>
            <w:t>bando  voucher</w:t>
          </w:r>
          <w:proofErr w:type="gramEnd"/>
          <w:r>
            <w:rPr>
              <w:rFonts w:ascii="Calibri" w:eastAsia="Calibri" w:hAnsi="Calibri" w:cs="Calibri"/>
              <w:smallCaps/>
              <w:color w:val="808080"/>
              <w:sz w:val="22"/>
              <w:szCs w:val="22"/>
            </w:rPr>
            <w:t xml:space="preserve"> digitali i4.0- </w:t>
          </w:r>
          <w:r>
            <w:rPr>
              <w:rFonts w:ascii="Calibri" w:eastAsia="Calibri" w:hAnsi="Calibri" w:cs="Calibri"/>
              <w:color w:val="808080"/>
              <w:sz w:val="22"/>
              <w:szCs w:val="22"/>
            </w:rPr>
            <w:t>edizione 2020</w:t>
          </w:r>
        </w:p>
        <w:p w:rsidR="00101036" w:rsidRDefault="00B64AB9">
          <w:pPr>
            <w:jc w:val="center"/>
            <w:rPr>
              <w:rFonts w:ascii="Calibri" w:eastAsia="Calibri" w:hAnsi="Calibri" w:cs="Calibri"/>
              <w:smallCaps/>
              <w:color w:val="808080"/>
              <w:sz w:val="22"/>
              <w:szCs w:val="22"/>
            </w:rPr>
          </w:pPr>
          <w:r>
            <w:rPr>
              <w:rFonts w:ascii="Calibri" w:eastAsia="Calibri" w:hAnsi="Calibri" w:cs="Calibri"/>
              <w:b/>
              <w:color w:val="808080"/>
              <w:sz w:val="22"/>
              <w:szCs w:val="22"/>
            </w:rPr>
            <w:t>AUTODICHIARAZIONE ULTERIORI FORNITORI</w:t>
          </w:r>
        </w:p>
      </w:tc>
      <w:tc>
        <w:tcPr>
          <w:tcW w:w="2125" w:type="dxa"/>
          <w:vAlign w:val="center"/>
        </w:tcPr>
        <w:p w:rsidR="00101036" w:rsidRDefault="00B64AB9">
          <w:pPr>
            <w:rPr>
              <w:rFonts w:ascii="Calibri" w:eastAsia="Calibri" w:hAnsi="Calibri" w:cs="Calibri"/>
              <w:smallCaps/>
              <w:color w:val="808080"/>
              <w:sz w:val="22"/>
              <w:szCs w:val="22"/>
            </w:rPr>
          </w:pPr>
          <w:r>
            <w:rPr>
              <w:rFonts w:ascii="Calibri" w:eastAsia="Calibri" w:hAnsi="Calibri" w:cs="Calibri"/>
              <w:b/>
            </w:rPr>
            <w:pict>
              <v:shape id="_x0000_i1026" type="#_x0000_t75" style="width:95.25pt;height:60pt;mso-position-horizontal-relative:char;mso-position-vertical-relative:line">
                <v:imagedata r:id="rId2" o:title=""/>
              </v:shape>
            </w:pict>
          </w:r>
        </w:p>
      </w:tc>
    </w:tr>
  </w:tbl>
  <w:p w:rsidR="00101036" w:rsidRDefault="0010103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430820"/>
    <w:multiLevelType w:val="multilevel"/>
    <w:tmpl w:val="C3BCB4A8"/>
    <w:lvl w:ilvl="0">
      <w:start w:val="1"/>
      <w:numFmt w:val="decimal"/>
      <w:lvlText w:val="%1."/>
      <w:lvlJc w:val="left"/>
      <w:pPr>
        <w:ind w:left="360" w:hanging="360"/>
      </w:pPr>
    </w:lvl>
    <w:lvl w:ilvl="1">
      <w:start w:val="1"/>
      <w:numFmt w:val="lowerLetter"/>
      <w:lvlText w:val="%2."/>
      <w:lvlJc w:val="left"/>
      <w:pPr>
        <w:ind w:left="1080" w:hanging="360"/>
      </w:pPr>
      <w:rPr>
        <w:rFonts w:ascii="Courier New" w:eastAsia="Courier New" w:hAnsi="Courier New" w:cs="Courier New"/>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3"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36"/>
    <w:rsid w:val="00101036"/>
    <w:rsid w:val="00B64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F877DA0-E5F0-42B4-AE43-B76EA749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
    <w:name w:val="Corpo del testo"/>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cs.legalmail.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Russo Graziella</cp:lastModifiedBy>
  <cp:revision>2</cp:revision>
  <dcterms:created xsi:type="dcterms:W3CDTF">2020-07-01T11:22:00Z</dcterms:created>
  <dcterms:modified xsi:type="dcterms:W3CDTF">2020-07-01T11:22:00Z</dcterms:modified>
</cp:coreProperties>
</file>