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30" w:rsidRDefault="001C23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tillium" w:eastAsia="Titillium" w:hAnsi="Titillium" w:cs="Titillium"/>
          <w:b/>
          <w:color w:val="000000"/>
          <w:sz w:val="22"/>
          <w:szCs w:val="22"/>
        </w:rPr>
      </w:pPr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DOMANDE </w:t>
      </w:r>
      <w:r>
        <w:rPr>
          <w:rFonts w:ascii="Titillium" w:eastAsia="Titillium" w:hAnsi="Titillium" w:cs="Titillium"/>
          <w:b/>
          <w:sz w:val="22"/>
          <w:szCs w:val="22"/>
        </w:rPr>
        <w:t>PIÙ</w:t>
      </w:r>
      <w:r>
        <w:rPr>
          <w:rFonts w:ascii="Titillium" w:eastAsia="Titillium" w:hAnsi="Titillium" w:cs="Titillium"/>
          <w:b/>
          <w:color w:val="000000"/>
          <w:sz w:val="22"/>
          <w:szCs w:val="22"/>
        </w:rPr>
        <w:t>’ FREQUENTI</w:t>
      </w:r>
    </w:p>
    <w:p w:rsidR="00062130" w:rsidRDefault="00062130">
      <w:pPr>
        <w:pBdr>
          <w:top w:val="nil"/>
          <w:left w:val="nil"/>
          <w:bottom w:val="nil"/>
          <w:right w:val="nil"/>
          <w:between w:val="nil"/>
        </w:pBdr>
        <w:rPr>
          <w:rFonts w:ascii="Titillium" w:eastAsia="Titillium" w:hAnsi="Titillium" w:cs="Titillium"/>
          <w:color w:val="000000"/>
          <w:sz w:val="22"/>
          <w:szCs w:val="22"/>
        </w:rPr>
      </w:pPr>
    </w:p>
    <w:p w:rsidR="00062130" w:rsidRDefault="00062130">
      <w:pPr>
        <w:pBdr>
          <w:top w:val="nil"/>
          <w:left w:val="nil"/>
          <w:bottom w:val="nil"/>
          <w:right w:val="nil"/>
          <w:between w:val="nil"/>
        </w:pBdr>
        <w:rPr>
          <w:rFonts w:ascii="Titillium" w:eastAsia="Titillium" w:hAnsi="Titillium" w:cs="Titillium"/>
          <w:color w:val="000000"/>
          <w:sz w:val="22"/>
          <w:szCs w:val="22"/>
        </w:rPr>
      </w:pPr>
    </w:p>
    <w:p w:rsidR="00062130" w:rsidRDefault="001C23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40" w:hanging="240"/>
        <w:jc w:val="both"/>
        <w:rPr>
          <w:rFonts w:ascii="Titillium" w:eastAsia="Titillium" w:hAnsi="Titillium" w:cs="Titillium"/>
          <w:color w:val="000000"/>
          <w:sz w:val="26"/>
          <w:szCs w:val="26"/>
        </w:rPr>
      </w:pP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Cos’è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gram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un</w:t>
      </w:r>
      <w:proofErr w:type="gram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workshop?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Qual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è </w:t>
      </w:r>
      <w:proofErr w:type="spellStart"/>
      <w:proofErr w:type="gram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il</w:t>
      </w:r>
      <w:proofErr w:type="spellEnd"/>
      <w:proofErr w:type="gram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suo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scopo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>?</w:t>
      </w:r>
    </w:p>
    <w:p w:rsidR="00062130" w:rsidRDefault="001C2350">
      <w:pPr>
        <w:pBdr>
          <w:top w:val="nil"/>
          <w:left w:val="nil"/>
          <w:bottom w:val="nil"/>
          <w:right w:val="nil"/>
          <w:between w:val="nil"/>
        </w:pBdr>
        <w:spacing w:after="120"/>
        <w:ind w:left="238"/>
        <w:jc w:val="both"/>
        <w:rPr>
          <w:rFonts w:ascii="Titillium" w:eastAsia="Titillium" w:hAnsi="Titillium" w:cs="Titillium"/>
          <w:color w:val="000000"/>
          <w:sz w:val="22"/>
          <w:szCs w:val="22"/>
        </w:rPr>
      </w:pPr>
      <w:r>
        <w:rPr>
          <w:rFonts w:ascii="Titillium" w:eastAsia="Titillium" w:hAnsi="Titillium" w:cs="Titillium"/>
          <w:color w:val="000000"/>
          <w:sz w:val="22"/>
          <w:szCs w:val="22"/>
        </w:rPr>
        <w:t xml:space="preserve">I workshop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sono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sessioni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di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approfondimento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gramStart"/>
      <w:r>
        <w:rPr>
          <w:rFonts w:ascii="Titillium" w:eastAsia="Titillium" w:hAnsi="Titillium" w:cs="Titillium"/>
          <w:color w:val="000000"/>
          <w:sz w:val="22"/>
          <w:szCs w:val="22"/>
        </w:rPr>
        <w:t>sui</w:t>
      </w:r>
      <w:proofErr w:type="gram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temi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Internet Governance in cui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viene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condiviso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il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parere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di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uno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o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più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esperti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promuovendo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la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discussione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fra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partecipanti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. I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proponenti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del workshop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potranno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scegliere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di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discutere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uno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dei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sotto-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temi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indic</w:t>
      </w:r>
      <w:r>
        <w:rPr>
          <w:rFonts w:ascii="Titillium" w:eastAsia="Titillium" w:hAnsi="Titillium" w:cs="Titillium"/>
          <w:color w:val="000000"/>
          <w:sz w:val="22"/>
          <w:szCs w:val="22"/>
        </w:rPr>
        <w:t>ati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in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Appendice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I,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raggruppati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in </w:t>
      </w:r>
      <w:proofErr w:type="gramStart"/>
      <w:r>
        <w:rPr>
          <w:rFonts w:ascii="Titillium" w:eastAsia="Titillium" w:hAnsi="Titillium" w:cs="Titillium"/>
          <w:sz w:val="22"/>
          <w:szCs w:val="22"/>
        </w:rPr>
        <w:t xml:space="preserve">cinque </w:t>
      </w:r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macro</w:t>
      </w:r>
      <w:proofErr w:type="gramEnd"/>
      <w:r>
        <w:rPr>
          <w:rFonts w:ascii="Titillium" w:eastAsia="Titillium" w:hAnsi="Titillium" w:cs="Titillium"/>
          <w:color w:val="000000"/>
          <w:sz w:val="22"/>
          <w:szCs w:val="22"/>
        </w:rPr>
        <w:t>-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aree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tematiche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>:</w:t>
      </w:r>
    </w:p>
    <w:p w:rsidR="00062130" w:rsidRDefault="001C2350">
      <w:pPr>
        <w:numPr>
          <w:ilvl w:val="0"/>
          <w:numId w:val="15"/>
        </w:numPr>
        <w:spacing w:line="276" w:lineRule="auto"/>
        <w:jc w:val="both"/>
        <w:rPr>
          <w:rFonts w:ascii="Titillium" w:eastAsia="Titillium" w:hAnsi="Titillium" w:cs="Titillium"/>
          <w:sz w:val="22"/>
          <w:szCs w:val="22"/>
        </w:rPr>
      </w:pPr>
      <w:r>
        <w:rPr>
          <w:rFonts w:ascii="Titillium" w:eastAsia="Titillium" w:hAnsi="Titillium" w:cs="Titillium"/>
          <w:sz w:val="22"/>
          <w:szCs w:val="22"/>
        </w:rPr>
        <w:t>IL DIRITTO DI ACCESSO AD INTERNET E INCLUSIONE A SALVAGUARDIA DELLO SVILUPPO ECONOMICO SOCIALE E DEI DIRITTI UMANI</w:t>
      </w:r>
    </w:p>
    <w:p w:rsidR="00062130" w:rsidRDefault="001C2350">
      <w:pPr>
        <w:numPr>
          <w:ilvl w:val="0"/>
          <w:numId w:val="15"/>
        </w:numPr>
        <w:spacing w:line="276" w:lineRule="auto"/>
        <w:jc w:val="both"/>
        <w:rPr>
          <w:rFonts w:ascii="Titillium" w:eastAsia="Titillium" w:hAnsi="Titillium" w:cs="Titillium"/>
          <w:sz w:val="22"/>
          <w:szCs w:val="22"/>
        </w:rPr>
      </w:pPr>
      <w:r>
        <w:rPr>
          <w:rFonts w:ascii="Titillium" w:eastAsia="Titillium" w:hAnsi="Titillium" w:cs="Titillium"/>
          <w:sz w:val="22"/>
          <w:szCs w:val="22"/>
        </w:rPr>
        <w:t xml:space="preserve">FIDUCIA E SICUREZZA. </w:t>
      </w:r>
    </w:p>
    <w:p w:rsidR="00062130" w:rsidRDefault="001C2350">
      <w:pPr>
        <w:numPr>
          <w:ilvl w:val="0"/>
          <w:numId w:val="15"/>
        </w:numPr>
        <w:spacing w:line="276" w:lineRule="auto"/>
        <w:jc w:val="both"/>
        <w:rPr>
          <w:rFonts w:ascii="Titillium" w:eastAsia="Titillium" w:hAnsi="Titillium" w:cs="Titillium"/>
          <w:sz w:val="22"/>
          <w:szCs w:val="22"/>
        </w:rPr>
      </w:pPr>
      <w:r>
        <w:rPr>
          <w:rFonts w:ascii="Titillium" w:eastAsia="Titillium" w:hAnsi="Titillium" w:cs="Titillium"/>
          <w:sz w:val="22"/>
          <w:szCs w:val="22"/>
        </w:rPr>
        <w:t>“FUTURE SOCIETIES” E NUOVE TECNOLOGIE (5G, AI, DISTRIBUTED CLOUD, IOT, BLOCKCHAIN</w:t>
      </w:r>
      <w:proofErr w:type="gramStart"/>
      <w:r>
        <w:rPr>
          <w:rFonts w:ascii="Titillium" w:eastAsia="Titillium" w:hAnsi="Titillium" w:cs="Titillium"/>
          <w:sz w:val="22"/>
          <w:szCs w:val="22"/>
        </w:rPr>
        <w:t>,QUANTUM</w:t>
      </w:r>
      <w:proofErr w:type="gramEnd"/>
      <w:r>
        <w:rPr>
          <w:rFonts w:ascii="Titillium" w:eastAsia="Titillium" w:hAnsi="Titillium" w:cs="Titillium"/>
          <w:sz w:val="22"/>
          <w:szCs w:val="22"/>
        </w:rPr>
        <w:t xml:space="preserve"> COMPUTING, EDGE COMPUTING...) </w:t>
      </w:r>
    </w:p>
    <w:p w:rsidR="00062130" w:rsidRDefault="001C2350">
      <w:pPr>
        <w:numPr>
          <w:ilvl w:val="0"/>
          <w:numId w:val="15"/>
        </w:numPr>
        <w:spacing w:line="276" w:lineRule="auto"/>
        <w:jc w:val="both"/>
        <w:rPr>
          <w:rFonts w:ascii="Titillium" w:eastAsia="Titillium" w:hAnsi="Titillium" w:cs="Titillium"/>
          <w:sz w:val="22"/>
          <w:szCs w:val="22"/>
        </w:rPr>
      </w:pPr>
      <w:r>
        <w:rPr>
          <w:rFonts w:ascii="Titillium" w:eastAsia="Titillium" w:hAnsi="Titillium" w:cs="Titillium"/>
          <w:sz w:val="22"/>
          <w:szCs w:val="22"/>
        </w:rPr>
        <w:t xml:space="preserve">GOVERNANCE DEI DATI: PRINCIPI ETICI NELLA GESTIONE E USO DEI DATI </w:t>
      </w:r>
    </w:p>
    <w:p w:rsidR="00062130" w:rsidRDefault="001C2350">
      <w:pPr>
        <w:numPr>
          <w:ilvl w:val="0"/>
          <w:numId w:val="15"/>
        </w:numPr>
        <w:spacing w:line="276" w:lineRule="auto"/>
        <w:jc w:val="both"/>
        <w:rPr>
          <w:rFonts w:ascii="Titillium" w:eastAsia="Titillium" w:hAnsi="Titillium" w:cs="Titillium"/>
          <w:sz w:val="22"/>
          <w:szCs w:val="22"/>
        </w:rPr>
      </w:pPr>
      <w:r>
        <w:rPr>
          <w:rFonts w:ascii="Titillium" w:eastAsia="Titillium" w:hAnsi="Titillium" w:cs="Titillium"/>
          <w:sz w:val="22"/>
          <w:szCs w:val="22"/>
        </w:rPr>
        <w:t>“GREENING THE INTERNET”: SOSTENIBILITÀ AMBIENTALE E ICT</w:t>
      </w:r>
    </w:p>
    <w:p w:rsidR="00062130" w:rsidRDefault="00062130">
      <w:pPr>
        <w:spacing w:line="276" w:lineRule="auto"/>
        <w:ind w:left="958"/>
        <w:jc w:val="both"/>
        <w:rPr>
          <w:rFonts w:ascii="Titillium" w:eastAsia="Titillium" w:hAnsi="Titillium" w:cs="Titillium"/>
          <w:sz w:val="22"/>
          <w:szCs w:val="22"/>
        </w:rPr>
      </w:pPr>
    </w:p>
    <w:p w:rsidR="00062130" w:rsidRDefault="001C2350">
      <w:pPr>
        <w:pBdr>
          <w:top w:val="nil"/>
          <w:left w:val="nil"/>
          <w:bottom w:val="nil"/>
          <w:right w:val="nil"/>
          <w:between w:val="nil"/>
        </w:pBdr>
        <w:spacing w:after="120"/>
        <w:ind w:left="238"/>
        <w:jc w:val="both"/>
        <w:rPr>
          <w:rFonts w:ascii="Titillium" w:eastAsia="Titillium" w:hAnsi="Titillium" w:cs="Titillium"/>
          <w:color w:val="000000"/>
          <w:sz w:val="22"/>
          <w:szCs w:val="22"/>
        </w:rPr>
      </w:pPr>
      <w:proofErr w:type="gramStart"/>
      <w:r>
        <w:rPr>
          <w:rFonts w:ascii="Titillium" w:eastAsia="Titillium" w:hAnsi="Titillium" w:cs="Titillium"/>
          <w:color w:val="000000"/>
          <w:sz w:val="22"/>
          <w:szCs w:val="22"/>
        </w:rPr>
        <w:t>in</w:t>
      </w:r>
      <w:proofErr w:type="gram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alternat</w:t>
      </w:r>
      <w:r>
        <w:rPr>
          <w:rFonts w:ascii="Titillium" w:eastAsia="Titillium" w:hAnsi="Titillium" w:cs="Titillium"/>
          <w:color w:val="000000"/>
          <w:sz w:val="22"/>
          <w:szCs w:val="22"/>
        </w:rPr>
        <w:t>iva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potranno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suggerire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un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nuovo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r>
        <w:rPr>
          <w:rFonts w:ascii="Titillium" w:eastAsia="Titillium" w:hAnsi="Titillium" w:cs="Titillium"/>
          <w:sz w:val="22"/>
          <w:szCs w:val="22"/>
        </w:rPr>
        <w:t>sotto-</w:t>
      </w:r>
      <w:proofErr w:type="spellStart"/>
      <w:r>
        <w:rPr>
          <w:rFonts w:ascii="Titillium" w:eastAsia="Titillium" w:hAnsi="Titillium" w:cs="Titillium"/>
          <w:sz w:val="22"/>
          <w:szCs w:val="22"/>
        </w:rPr>
        <w:t>tema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. </w:t>
      </w:r>
    </w:p>
    <w:p w:rsidR="00062130" w:rsidRDefault="00062130">
      <w:pPr>
        <w:pBdr>
          <w:top w:val="nil"/>
          <w:left w:val="nil"/>
          <w:bottom w:val="nil"/>
          <w:right w:val="nil"/>
          <w:between w:val="nil"/>
        </w:pBdr>
        <w:spacing w:after="120"/>
        <w:ind w:left="238"/>
        <w:jc w:val="both"/>
        <w:rPr>
          <w:rFonts w:ascii="Titillium" w:eastAsia="Titillium" w:hAnsi="Titillium" w:cs="Titillium"/>
          <w:color w:val="000000"/>
          <w:sz w:val="22"/>
          <w:szCs w:val="22"/>
        </w:rPr>
      </w:pPr>
    </w:p>
    <w:p w:rsidR="00062130" w:rsidRDefault="001C23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40" w:hanging="240"/>
        <w:jc w:val="both"/>
        <w:rPr>
          <w:rFonts w:ascii="Titillium" w:eastAsia="Titillium" w:hAnsi="Titillium" w:cs="Titillium"/>
          <w:color w:val="000000"/>
          <w:sz w:val="26"/>
          <w:szCs w:val="26"/>
        </w:rPr>
      </w:pPr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Chi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può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sottomettere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una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proposta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di workshop?</w:t>
      </w:r>
    </w:p>
    <w:p w:rsidR="00062130" w:rsidRDefault="001C2350">
      <w:pPr>
        <w:numPr>
          <w:ilvl w:val="0"/>
          <w:numId w:val="14"/>
        </w:numPr>
        <w:spacing w:before="120"/>
        <w:ind w:left="357" w:hanging="357"/>
        <w:jc w:val="both"/>
        <w:rPr>
          <w:rFonts w:ascii="Titillium" w:eastAsia="Titillium" w:hAnsi="Titillium" w:cs="Titillium"/>
          <w:color w:val="000000"/>
          <w:sz w:val="22"/>
          <w:szCs w:val="22"/>
        </w:rPr>
      </w:pP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Chiunque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può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sottomettere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una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proposta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di workshop: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una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persona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singola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, </w:t>
      </w:r>
      <w:proofErr w:type="gramStart"/>
      <w:r>
        <w:rPr>
          <w:rFonts w:ascii="Titillium" w:eastAsia="Titillium" w:hAnsi="Titillium" w:cs="Titillium"/>
          <w:color w:val="000000"/>
          <w:sz w:val="22"/>
          <w:szCs w:val="22"/>
        </w:rPr>
        <w:t>un</w:t>
      </w:r>
      <w:proofErr w:type="gram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gruppo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di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persone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appartenenti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a stakeholder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diversi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(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società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civile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,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comunità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tecnica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>,</w:t>
      </w:r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settore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privato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,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governo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e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istituzioni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intergovernative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),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istituzioni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pubbliche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,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aziende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private,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ecc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. E’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importante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che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nella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propria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proposta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sia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evidenziata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la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diversità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dei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partecipanti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in termini di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genere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,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provenienza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geografica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e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gruppo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di stakehol</w:t>
      </w:r>
      <w:r>
        <w:rPr>
          <w:rFonts w:ascii="Titillium" w:eastAsia="Titillium" w:hAnsi="Titillium" w:cs="Titillium"/>
          <w:color w:val="000000"/>
          <w:sz w:val="22"/>
          <w:szCs w:val="22"/>
        </w:rPr>
        <w:t xml:space="preserve">der.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Saranno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privilegiate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le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proposte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di workshop a cui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partecipano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giovani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(16-35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anni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)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anche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come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promotori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,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organizzatori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o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relatori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. Le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proposte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con </w:t>
      </w:r>
      <w:proofErr w:type="gramStart"/>
      <w:r>
        <w:rPr>
          <w:rFonts w:ascii="Titillium" w:eastAsia="Titillium" w:hAnsi="Titillium" w:cs="Titillium"/>
          <w:color w:val="000000"/>
          <w:sz w:val="22"/>
          <w:szCs w:val="22"/>
        </w:rPr>
        <w:t>un</w:t>
      </w:r>
      <w:proofErr w:type="gram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maggiore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grado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di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diversità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saranno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giudicate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più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favorevolmente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>.</w:t>
      </w:r>
    </w:p>
    <w:p w:rsidR="00062130" w:rsidRDefault="000621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tillium" w:eastAsia="Titillium" w:hAnsi="Titillium" w:cs="Titillium"/>
          <w:color w:val="000000"/>
          <w:sz w:val="22"/>
          <w:szCs w:val="22"/>
        </w:rPr>
      </w:pPr>
    </w:p>
    <w:p w:rsidR="00062130" w:rsidRDefault="001C235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40" w:hanging="240"/>
        <w:jc w:val="both"/>
        <w:rPr>
          <w:rFonts w:ascii="Titillium" w:eastAsia="Titillium" w:hAnsi="Titillium" w:cs="Titillium"/>
          <w:color w:val="000000"/>
          <w:sz w:val="26"/>
          <w:szCs w:val="26"/>
        </w:rPr>
      </w:pPr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Chi è </w:t>
      </w:r>
      <w:proofErr w:type="spellStart"/>
      <w:proofErr w:type="gram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il</w:t>
      </w:r>
      <w:proofErr w:type="spellEnd"/>
      <w:proofErr w:type="gram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proponente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? E chi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sono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gli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organizzatori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>?</w:t>
      </w:r>
    </w:p>
    <w:p w:rsidR="00062130" w:rsidRDefault="001C2350">
      <w:pPr>
        <w:pBdr>
          <w:top w:val="nil"/>
          <w:left w:val="nil"/>
          <w:bottom w:val="nil"/>
          <w:right w:val="nil"/>
          <w:between w:val="nil"/>
        </w:pBdr>
        <w:spacing w:after="120"/>
        <w:ind w:left="238"/>
        <w:jc w:val="both"/>
        <w:rPr>
          <w:b/>
          <w:color w:val="000000"/>
        </w:rPr>
      </w:pP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Colui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che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sottomette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tillium" w:eastAsia="Titillium" w:hAnsi="Titillium" w:cs="Titillium"/>
          <w:color w:val="000000"/>
          <w:sz w:val="22"/>
          <w:szCs w:val="22"/>
        </w:rPr>
        <w:t>il</w:t>
      </w:r>
      <w:proofErr w:type="spellEnd"/>
      <w:proofErr w:type="gram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workshop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compilando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il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modulo on line è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considerato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il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“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proponente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”,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cioè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il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referente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della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proposta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.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Gli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organizzatori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sono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quelli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che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saranno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indicati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come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tali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in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fase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di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compil</w:t>
      </w:r>
      <w:r>
        <w:rPr>
          <w:rFonts w:ascii="Titillium" w:eastAsia="Titillium" w:hAnsi="Titillium" w:cs="Titillium"/>
          <w:color w:val="000000"/>
          <w:sz w:val="22"/>
          <w:szCs w:val="22"/>
        </w:rPr>
        <w:t>azione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gramStart"/>
      <w:r>
        <w:rPr>
          <w:rFonts w:ascii="Titillium" w:eastAsia="Titillium" w:hAnsi="Titillium" w:cs="Titillium"/>
          <w:color w:val="000000"/>
          <w:sz w:val="22"/>
          <w:szCs w:val="22"/>
        </w:rPr>
        <w:t>del</w:t>
      </w:r>
      <w:proofErr w:type="gram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modulo e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sono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responsabili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dell’organizzazione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del workshop. Durante la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fase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di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valutazione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,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sarà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data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priorità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alle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proposte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che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dimostrino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di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favorire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la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diversità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di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genere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,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geografica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, e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degli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stakeholder e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sarà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privilegiata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la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partecipazion</w:t>
      </w:r>
      <w:r>
        <w:rPr>
          <w:rFonts w:ascii="Titillium" w:eastAsia="Titillium" w:hAnsi="Titillium" w:cs="Titillium"/>
          <w:color w:val="000000"/>
          <w:sz w:val="22"/>
          <w:szCs w:val="22"/>
        </w:rPr>
        <w:t>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dei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giovani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(16-35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anni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>).</w:t>
      </w:r>
    </w:p>
    <w:p w:rsidR="00062130" w:rsidRDefault="00062130">
      <w:pPr>
        <w:pBdr>
          <w:top w:val="nil"/>
          <w:left w:val="nil"/>
          <w:bottom w:val="nil"/>
          <w:right w:val="nil"/>
          <w:between w:val="nil"/>
        </w:pBdr>
        <w:spacing w:after="120"/>
        <w:ind w:left="240"/>
        <w:jc w:val="both"/>
        <w:rPr>
          <w:rFonts w:ascii="Titillium" w:eastAsia="Titillium" w:hAnsi="Titillium" w:cs="Titillium"/>
          <w:color w:val="000000"/>
          <w:sz w:val="26"/>
          <w:szCs w:val="26"/>
        </w:rPr>
      </w:pPr>
    </w:p>
    <w:p w:rsidR="00062130" w:rsidRDefault="001C235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40" w:hanging="240"/>
        <w:jc w:val="both"/>
        <w:rPr>
          <w:rFonts w:ascii="Titillium" w:eastAsia="Titillium" w:hAnsi="Titillium" w:cs="Titillium"/>
          <w:color w:val="000000"/>
          <w:sz w:val="26"/>
          <w:szCs w:val="26"/>
        </w:rPr>
      </w:pPr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Chi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sono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i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relatori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>?</w:t>
      </w:r>
    </w:p>
    <w:p w:rsidR="00062130" w:rsidRDefault="001C2350">
      <w:pPr>
        <w:pBdr>
          <w:top w:val="nil"/>
          <w:left w:val="nil"/>
          <w:bottom w:val="nil"/>
          <w:right w:val="nil"/>
          <w:between w:val="nil"/>
        </w:pBdr>
        <w:spacing w:after="120"/>
        <w:ind w:left="238"/>
        <w:jc w:val="both"/>
        <w:rPr>
          <w:b/>
          <w:color w:val="000000"/>
        </w:rPr>
      </w:pPr>
      <w:r>
        <w:rPr>
          <w:rFonts w:ascii="Titillium" w:eastAsia="Titillium" w:hAnsi="Titillium" w:cs="Titillium"/>
          <w:color w:val="000000"/>
          <w:sz w:val="22"/>
          <w:szCs w:val="22"/>
        </w:rPr>
        <w:t xml:space="preserve">I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relatori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tillium" w:eastAsia="Titillium" w:hAnsi="Titillium" w:cs="Titillium"/>
          <w:color w:val="000000"/>
          <w:sz w:val="22"/>
          <w:szCs w:val="22"/>
        </w:rPr>
        <w:t>hanno</w:t>
      </w:r>
      <w:proofErr w:type="spellEnd"/>
      <w:proofErr w:type="gram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una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particolare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specializzazione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nell’argomento</w:t>
      </w:r>
      <w:proofErr w:type="spellEnd"/>
      <w:r>
        <w:rPr>
          <w:rFonts w:ascii="Titillium" w:eastAsia="Titillium" w:hAnsi="Titillium" w:cs="Titillium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scelt</w:t>
      </w:r>
      <w:r>
        <w:rPr>
          <w:rFonts w:ascii="Titillium" w:eastAsia="Titillium" w:hAnsi="Titillium" w:cs="Titillium"/>
          <w:sz w:val="22"/>
          <w:szCs w:val="22"/>
        </w:rPr>
        <w:t>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. Durante la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fase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di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valutazione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,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sarà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data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priorità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alle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proposte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che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dimostrino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di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favorire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la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diversità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di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genere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,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geografica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, e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degli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stakeholder e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sarà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privilegiata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la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partecipazione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dei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giovani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(16-35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anni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>).</w:t>
      </w:r>
    </w:p>
    <w:p w:rsidR="00062130" w:rsidRDefault="00062130">
      <w:pPr>
        <w:pBdr>
          <w:top w:val="nil"/>
          <w:left w:val="nil"/>
          <w:bottom w:val="nil"/>
          <w:right w:val="nil"/>
          <w:between w:val="nil"/>
        </w:pBdr>
        <w:spacing w:after="120"/>
        <w:ind w:left="238"/>
        <w:jc w:val="both"/>
        <w:rPr>
          <w:rFonts w:ascii="Titillium" w:eastAsia="Titillium" w:hAnsi="Titillium" w:cs="Titillium"/>
          <w:color w:val="000000"/>
          <w:sz w:val="26"/>
          <w:szCs w:val="26"/>
        </w:rPr>
      </w:pPr>
    </w:p>
    <w:p w:rsidR="00062130" w:rsidRDefault="001C235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40" w:hanging="240"/>
        <w:rPr>
          <w:rFonts w:ascii="Titillium" w:eastAsia="Titillium" w:hAnsi="Titillium" w:cs="Titillium"/>
          <w:color w:val="000000"/>
          <w:sz w:val="22"/>
          <w:szCs w:val="22"/>
        </w:rPr>
      </w:pP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Qual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è la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durata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e </w:t>
      </w:r>
      <w:proofErr w:type="spellStart"/>
      <w:proofErr w:type="gram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il</w:t>
      </w:r>
      <w:proofErr w:type="spellEnd"/>
      <w:proofErr w:type="gram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format di un worksh</w:t>
      </w:r>
      <w:r>
        <w:rPr>
          <w:rFonts w:ascii="Titillium" w:eastAsia="Titillium" w:hAnsi="Titillium" w:cs="Titillium"/>
          <w:b/>
          <w:color w:val="000000"/>
          <w:sz w:val="22"/>
          <w:szCs w:val="22"/>
        </w:rPr>
        <w:t>op?</w:t>
      </w:r>
      <w:r>
        <w:rPr>
          <w:rFonts w:ascii="Titillium" w:eastAsia="Titillium" w:hAnsi="Titillium" w:cs="Titillium"/>
          <w:color w:val="000000"/>
          <w:sz w:val="22"/>
          <w:szCs w:val="22"/>
        </w:rPr>
        <w:br/>
        <w:t xml:space="preserve">La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durata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di </w:t>
      </w:r>
      <w:proofErr w:type="gramStart"/>
      <w:r>
        <w:rPr>
          <w:rFonts w:ascii="Titillium" w:eastAsia="Titillium" w:hAnsi="Titillium" w:cs="Titillium"/>
          <w:color w:val="000000"/>
          <w:sz w:val="22"/>
          <w:szCs w:val="22"/>
        </w:rPr>
        <w:t>un</w:t>
      </w:r>
      <w:proofErr w:type="gram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workshop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può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essere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di 30, 60 o 90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minuti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, e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dipende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dal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formato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scelto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. Per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maggiori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dettagli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consulti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il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Man</w:t>
      </w:r>
      <w:r>
        <w:rPr>
          <w:rFonts w:ascii="Titillium" w:eastAsia="Titillium" w:hAnsi="Titillium" w:cs="Titillium"/>
          <w:sz w:val="22"/>
          <w:szCs w:val="22"/>
        </w:rPr>
        <w:t>uale</w:t>
      </w:r>
      <w:proofErr w:type="spellEnd"/>
      <w:r>
        <w:rPr>
          <w:rFonts w:ascii="Titillium" w:eastAsia="Titillium" w:hAnsi="Titillium" w:cs="Titillium"/>
          <w:sz w:val="22"/>
          <w:szCs w:val="22"/>
        </w:rPr>
        <w:t xml:space="preserve"> </w:t>
      </w:r>
      <w:r>
        <w:rPr>
          <w:rFonts w:ascii="Titillium" w:eastAsia="Titillium" w:hAnsi="Titillium" w:cs="Titillium"/>
          <w:color w:val="000000"/>
          <w:sz w:val="22"/>
          <w:szCs w:val="22"/>
        </w:rPr>
        <w:t>(</w:t>
      </w:r>
      <w:hyperlink r:id="rId8">
        <w:r>
          <w:rPr>
            <w:rFonts w:ascii="Titillium" w:eastAsia="Titillium" w:hAnsi="Titillium" w:cs="Titillium"/>
            <w:b/>
            <w:color w:val="2E769E"/>
            <w:sz w:val="22"/>
            <w:szCs w:val="22"/>
            <w:u w:val="single"/>
          </w:rPr>
          <w:t>Q</w:t>
        </w:r>
        <w:r>
          <w:rPr>
            <w:rFonts w:ascii="Titillium" w:eastAsia="Titillium" w:hAnsi="Titillium" w:cs="Titillium"/>
            <w:b/>
            <w:color w:val="2E769E"/>
            <w:sz w:val="22"/>
            <w:szCs w:val="22"/>
            <w:u w:val="single"/>
          </w:rPr>
          <w:t xml:space="preserve">ui </w:t>
        </w:r>
        <w:proofErr w:type="spellStart"/>
        <w:r>
          <w:rPr>
            <w:rFonts w:ascii="Titillium" w:eastAsia="Titillium" w:hAnsi="Titillium" w:cs="Titillium"/>
            <w:b/>
            <w:color w:val="2E769E"/>
            <w:sz w:val="22"/>
            <w:szCs w:val="22"/>
            <w:u w:val="single"/>
          </w:rPr>
          <w:t>il</w:t>
        </w:r>
        <w:proofErr w:type="spellEnd"/>
        <w:r>
          <w:rPr>
            <w:rFonts w:ascii="Titillium" w:eastAsia="Titillium" w:hAnsi="Titillium" w:cs="Titillium"/>
            <w:b/>
            <w:color w:val="2E769E"/>
            <w:sz w:val="22"/>
            <w:szCs w:val="22"/>
            <w:u w:val="single"/>
          </w:rPr>
          <w:t xml:space="preserve"> link per </w:t>
        </w:r>
        <w:proofErr w:type="spellStart"/>
        <w:r>
          <w:rPr>
            <w:rFonts w:ascii="Titillium" w:eastAsia="Titillium" w:hAnsi="Titillium" w:cs="Titillium"/>
            <w:b/>
            <w:color w:val="2E769E"/>
            <w:sz w:val="22"/>
            <w:szCs w:val="22"/>
            <w:u w:val="single"/>
          </w:rPr>
          <w:t>scaricare</w:t>
        </w:r>
        <w:proofErr w:type="spellEnd"/>
        <w:r>
          <w:rPr>
            <w:rFonts w:ascii="Titillium" w:eastAsia="Titillium" w:hAnsi="Titillium" w:cs="Titillium"/>
            <w:b/>
            <w:color w:val="2E769E"/>
            <w:sz w:val="22"/>
            <w:szCs w:val="22"/>
            <w:u w:val="single"/>
          </w:rPr>
          <w:t xml:space="preserve"> </w:t>
        </w:r>
        <w:proofErr w:type="spellStart"/>
        <w:r>
          <w:rPr>
            <w:rFonts w:ascii="Titillium" w:eastAsia="Titillium" w:hAnsi="Titillium" w:cs="Titillium"/>
            <w:b/>
            <w:color w:val="2E769E"/>
            <w:sz w:val="22"/>
            <w:szCs w:val="22"/>
            <w:u w:val="single"/>
          </w:rPr>
          <w:t>il</w:t>
        </w:r>
        <w:proofErr w:type="spellEnd"/>
        <w:r>
          <w:rPr>
            <w:rFonts w:ascii="Titillium" w:eastAsia="Titillium" w:hAnsi="Titillium" w:cs="Titillium"/>
            <w:b/>
            <w:color w:val="2E769E"/>
            <w:sz w:val="22"/>
            <w:szCs w:val="22"/>
            <w:u w:val="single"/>
          </w:rPr>
          <w:t xml:space="preserve"> Pdf</w:t>
        </w:r>
      </w:hyperlink>
      <w:r>
        <w:rPr>
          <w:rFonts w:ascii="Titillium" w:eastAsia="Titillium" w:hAnsi="Titillium" w:cs="Titillium"/>
          <w:color w:val="000000"/>
          <w:sz w:val="22"/>
          <w:szCs w:val="22"/>
        </w:rPr>
        <w:t>)</w:t>
      </w:r>
    </w:p>
    <w:p w:rsidR="00062130" w:rsidRDefault="000621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tillium" w:eastAsia="Titillium" w:hAnsi="Titillium" w:cs="Titillium"/>
          <w:color w:val="000000"/>
          <w:sz w:val="22"/>
          <w:szCs w:val="22"/>
        </w:rPr>
      </w:pPr>
    </w:p>
    <w:p w:rsidR="00062130" w:rsidRDefault="001C2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40" w:hanging="240"/>
        <w:rPr>
          <w:rFonts w:ascii="Titillium" w:eastAsia="Titillium" w:hAnsi="Titillium" w:cs="Titillium"/>
          <w:b/>
          <w:color w:val="000000"/>
          <w:sz w:val="26"/>
          <w:szCs w:val="26"/>
        </w:rPr>
      </w:pPr>
      <w:bookmarkStart w:id="0" w:name="_heading=h.gjdgxs" w:colFirst="0" w:colLast="0"/>
      <w:bookmarkEnd w:id="0"/>
      <w:proofErr w:type="gram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lastRenderedPageBreak/>
        <w:t xml:space="preserve">Come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posso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sottomettere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la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mia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proposta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>?</w:t>
      </w:r>
      <w:proofErr w:type="gram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Qual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è la deadline?</w:t>
      </w:r>
      <w:r>
        <w:rPr>
          <w:rFonts w:ascii="Titillium" w:eastAsia="Titillium" w:hAnsi="Titillium" w:cs="Titillium"/>
          <w:color w:val="000000"/>
          <w:sz w:val="22"/>
          <w:szCs w:val="22"/>
        </w:rPr>
        <w:br/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Tutte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le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proposte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devono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essere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inviate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on line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compilando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il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modulo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disponibile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al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seguente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hyperlink r:id="rId9" w:history="1">
        <w:proofErr w:type="gramStart"/>
        <w:r w:rsidRPr="00D2690C">
          <w:rPr>
            <w:rStyle w:val="Collegamentoipertestuale"/>
            <w:rFonts w:ascii="Titillium" w:eastAsia="Titillium" w:hAnsi="Titillium" w:cs="Titillium"/>
            <w:sz w:val="22"/>
            <w:szCs w:val="22"/>
          </w:rPr>
          <w:t xml:space="preserve">link  </w:t>
        </w:r>
        <w:r w:rsidRPr="00D2690C">
          <w:rPr>
            <w:rStyle w:val="Collegamentoipertestuale"/>
            <w:rFonts w:ascii="Titillium" w:eastAsia="Titillium" w:hAnsi="Titillium" w:cs="Titillium"/>
            <w:b/>
            <w:sz w:val="22"/>
            <w:szCs w:val="22"/>
          </w:rPr>
          <w:t>(</w:t>
        </w:r>
        <w:proofErr w:type="gramEnd"/>
        <w:r w:rsidRPr="00D2690C">
          <w:rPr>
            <w:rStyle w:val="Collegamentoipertestuale"/>
            <w:rFonts w:ascii="Titillium" w:eastAsia="Titillium" w:hAnsi="Titillium" w:cs="Titillium"/>
            <w:b/>
            <w:sz w:val="22"/>
            <w:szCs w:val="22"/>
          </w:rPr>
          <w:t xml:space="preserve">Qui </w:t>
        </w:r>
        <w:proofErr w:type="spellStart"/>
        <w:r w:rsidRPr="00D2690C">
          <w:rPr>
            <w:rStyle w:val="Collegamentoipertestuale"/>
            <w:rFonts w:ascii="Titillium" w:eastAsia="Titillium" w:hAnsi="Titillium" w:cs="Titillium"/>
            <w:b/>
            <w:sz w:val="22"/>
            <w:szCs w:val="22"/>
          </w:rPr>
          <w:t>il</w:t>
        </w:r>
        <w:proofErr w:type="spellEnd"/>
        <w:r w:rsidRPr="00D2690C">
          <w:rPr>
            <w:rStyle w:val="Collegamentoipertestuale"/>
            <w:rFonts w:ascii="Titillium" w:eastAsia="Titillium" w:hAnsi="Titillium" w:cs="Titillium"/>
            <w:b/>
            <w:sz w:val="22"/>
            <w:szCs w:val="22"/>
          </w:rPr>
          <w:t xml:space="preserve"> link al Form)</w:t>
        </w:r>
      </w:hyperlink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.  Le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proposte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dovranno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essere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presentate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sz w:val="22"/>
          <w:szCs w:val="22"/>
        </w:rPr>
        <w:t>tra</w:t>
      </w:r>
      <w:proofErr w:type="spellEnd"/>
      <w:r>
        <w:rPr>
          <w:rFonts w:ascii="Titillium" w:eastAsia="Titillium" w:hAnsi="Titillium" w:cs="Titillium"/>
          <w:sz w:val="22"/>
          <w:szCs w:val="22"/>
        </w:rPr>
        <w:t xml:space="preserve"> </w:t>
      </w:r>
      <w:proofErr w:type="spellStart"/>
      <w:proofErr w:type="gramStart"/>
      <w:r>
        <w:rPr>
          <w:rFonts w:ascii="Titillium" w:eastAsia="Titillium" w:hAnsi="Titillium" w:cs="Titillium"/>
          <w:color w:val="000000"/>
          <w:sz w:val="22"/>
          <w:szCs w:val="22"/>
        </w:rPr>
        <w:t>il</w:t>
      </w:r>
      <w:proofErr w:type="spellEnd"/>
      <w:proofErr w:type="gram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r>
        <w:rPr>
          <w:rFonts w:ascii="Titillium" w:eastAsia="Titillium" w:hAnsi="Titillium" w:cs="Titillium"/>
          <w:b/>
          <w:sz w:val="22"/>
          <w:szCs w:val="22"/>
        </w:rPr>
        <w:t>10/6/2021</w:t>
      </w:r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r>
        <w:rPr>
          <w:rFonts w:ascii="Titillium" w:eastAsia="Titillium" w:hAnsi="Titillium" w:cs="Titillium"/>
          <w:b/>
          <w:sz w:val="22"/>
          <w:szCs w:val="22"/>
        </w:rPr>
        <w:t xml:space="preserve">e </w:t>
      </w:r>
      <w:proofErr w:type="spellStart"/>
      <w:r>
        <w:rPr>
          <w:rFonts w:ascii="Titillium" w:eastAsia="Titillium" w:hAnsi="Titillium" w:cs="Titillium"/>
          <w:b/>
          <w:sz w:val="22"/>
          <w:szCs w:val="22"/>
        </w:rPr>
        <w:t>il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r>
        <w:rPr>
          <w:rFonts w:ascii="Titillium" w:eastAsia="Titillium" w:hAnsi="Titillium" w:cs="Titillium"/>
          <w:b/>
          <w:sz w:val="22"/>
          <w:szCs w:val="22"/>
        </w:rPr>
        <w:t>10/7/</w:t>
      </w:r>
      <w:r>
        <w:rPr>
          <w:rFonts w:ascii="Titillium" w:eastAsia="Titillium" w:hAnsi="Titillium" w:cs="Titillium"/>
          <w:b/>
          <w:color w:val="000000"/>
          <w:sz w:val="22"/>
          <w:szCs w:val="22"/>
        </w:rPr>
        <w:t>2021.</w:t>
      </w:r>
    </w:p>
    <w:p w:rsidR="00062130" w:rsidRDefault="000621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tillium" w:eastAsia="Titillium" w:hAnsi="Titillium" w:cs="Titillium"/>
          <w:color w:val="000000"/>
          <w:sz w:val="22"/>
          <w:szCs w:val="22"/>
        </w:rPr>
      </w:pPr>
    </w:p>
    <w:p w:rsidR="00062130" w:rsidRDefault="001C23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40" w:hanging="240"/>
        <w:rPr>
          <w:rFonts w:ascii="Titillium" w:eastAsia="Titillium" w:hAnsi="Titillium" w:cs="Titillium"/>
          <w:color w:val="000000"/>
          <w:sz w:val="26"/>
          <w:szCs w:val="26"/>
        </w:rPr>
      </w:pPr>
      <w:proofErr w:type="gram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Vi</w:t>
      </w:r>
      <w:proofErr w:type="gram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è un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limite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al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numero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di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proposte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che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un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proponente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può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sottomettere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>?</w:t>
      </w:r>
      <w:r>
        <w:rPr>
          <w:rFonts w:ascii="Titillium" w:eastAsia="Titillium" w:hAnsi="Titillium" w:cs="Titillium"/>
          <w:color w:val="000000"/>
          <w:sz w:val="22"/>
          <w:szCs w:val="22"/>
        </w:rPr>
        <w:br/>
      </w:r>
      <w:proofErr w:type="gramStart"/>
      <w:r>
        <w:rPr>
          <w:rFonts w:ascii="Titillium" w:eastAsia="Titillium" w:hAnsi="Titillium" w:cs="Titillium"/>
          <w:color w:val="000000"/>
          <w:sz w:val="22"/>
          <w:szCs w:val="22"/>
        </w:rPr>
        <w:t>U</w:t>
      </w:r>
      <w:r>
        <w:rPr>
          <w:rFonts w:ascii="Titillium" w:eastAsia="Titillium" w:hAnsi="Titillium" w:cs="Titillium"/>
          <w:sz w:val="22"/>
          <w:szCs w:val="22"/>
        </w:rPr>
        <w:t>n</w:t>
      </w:r>
      <w:proofErr w:type="gramEnd"/>
      <w:r>
        <w:rPr>
          <w:rFonts w:ascii="Titillium" w:eastAsia="Titillium" w:hAnsi="Titillium" w:cs="Titillium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sz w:val="22"/>
          <w:szCs w:val="22"/>
        </w:rPr>
        <w:t>proponente</w:t>
      </w:r>
      <w:proofErr w:type="spellEnd"/>
      <w:r>
        <w:rPr>
          <w:rFonts w:ascii="Titillium" w:eastAsia="Titillium" w:hAnsi="Titillium" w:cs="Titillium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può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sottomettere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al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massimo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3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proposte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di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sessione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>.</w:t>
      </w:r>
    </w:p>
    <w:p w:rsidR="00062130" w:rsidRDefault="000621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tillium" w:eastAsia="Titillium" w:hAnsi="Titillium" w:cs="Titillium"/>
          <w:color w:val="000000"/>
          <w:sz w:val="22"/>
          <w:szCs w:val="22"/>
        </w:rPr>
      </w:pPr>
    </w:p>
    <w:p w:rsidR="00062130" w:rsidRDefault="001C23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40" w:hanging="240"/>
        <w:rPr>
          <w:rFonts w:ascii="Titillium" w:eastAsia="Titillium" w:hAnsi="Titillium" w:cs="Titillium"/>
          <w:color w:val="000000"/>
          <w:sz w:val="26"/>
          <w:szCs w:val="26"/>
        </w:rPr>
      </w:pPr>
      <w:proofErr w:type="gram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Vi</w:t>
      </w:r>
      <w:proofErr w:type="gram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è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una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quota di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partecipazione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da dover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pagare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per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effettuare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un workshop?</w:t>
      </w:r>
      <w:r>
        <w:rPr>
          <w:rFonts w:ascii="Titillium" w:eastAsia="Titillium" w:hAnsi="Titillium" w:cs="Titillium"/>
          <w:color w:val="000000"/>
          <w:sz w:val="22"/>
          <w:szCs w:val="22"/>
        </w:rPr>
        <w:br/>
      </w:r>
      <w:r>
        <w:rPr>
          <w:rFonts w:ascii="Titillium" w:eastAsia="Titillium" w:hAnsi="Titillium" w:cs="Titillium"/>
          <w:color w:val="000000"/>
          <w:sz w:val="22"/>
          <w:szCs w:val="22"/>
        </w:rPr>
        <w:t xml:space="preserve">Non vi è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nessuna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quota o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tassa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da </w:t>
      </w:r>
      <w:proofErr w:type="spellStart"/>
      <w:proofErr w:type="gramStart"/>
      <w:r>
        <w:rPr>
          <w:rFonts w:ascii="Titillium" w:eastAsia="Titillium" w:hAnsi="Titillium" w:cs="Titillium"/>
          <w:color w:val="000000"/>
          <w:sz w:val="22"/>
          <w:szCs w:val="22"/>
        </w:rPr>
        <w:t>pagare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 per</w:t>
      </w:r>
      <w:proofErr w:type="gram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sottomettere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una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proposta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di workshop né per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svolgere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il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workshop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durante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l’evento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di IGF Italia 2021.</w:t>
      </w:r>
    </w:p>
    <w:p w:rsidR="00062130" w:rsidRDefault="0006213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tillium" w:eastAsia="Titillium" w:hAnsi="Titillium" w:cs="Titillium"/>
          <w:color w:val="000000"/>
          <w:sz w:val="22"/>
          <w:szCs w:val="22"/>
        </w:rPr>
      </w:pPr>
    </w:p>
    <w:p w:rsidR="00062130" w:rsidRDefault="001C23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40" w:hanging="240"/>
        <w:rPr>
          <w:rFonts w:ascii="Titillium" w:eastAsia="Titillium" w:hAnsi="Titillium" w:cs="Titillium"/>
          <w:color w:val="000000"/>
          <w:sz w:val="22"/>
          <w:szCs w:val="22"/>
        </w:rPr>
      </w:pPr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Chi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parteciperà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all’evento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IGF Italia 2021?</w:t>
      </w:r>
      <w:r>
        <w:rPr>
          <w:rFonts w:ascii="Titillium" w:eastAsia="Titillium" w:hAnsi="Titillium" w:cs="Titillium"/>
          <w:color w:val="000000"/>
          <w:sz w:val="22"/>
          <w:szCs w:val="22"/>
        </w:rPr>
        <w:br/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Tutte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le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sessioni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dell’evento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IGF Italia 2021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sono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aperte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a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tu</w:t>
      </w:r>
      <w:r>
        <w:rPr>
          <w:rFonts w:ascii="Titillium" w:eastAsia="Titillium" w:hAnsi="Titillium" w:cs="Titillium"/>
          <w:color w:val="000000"/>
          <w:sz w:val="22"/>
          <w:szCs w:val="22"/>
        </w:rPr>
        <w:t>tti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partecipanti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.  </w:t>
      </w:r>
    </w:p>
    <w:p w:rsidR="00062130" w:rsidRDefault="00062130">
      <w:pPr>
        <w:pBdr>
          <w:top w:val="nil"/>
          <w:left w:val="nil"/>
          <w:bottom w:val="nil"/>
          <w:right w:val="nil"/>
          <w:between w:val="nil"/>
        </w:pBdr>
        <w:spacing w:after="120"/>
        <w:ind w:left="240"/>
        <w:rPr>
          <w:rFonts w:ascii="Titillium" w:eastAsia="Titillium" w:hAnsi="Titillium" w:cs="Titillium"/>
          <w:color w:val="000000"/>
          <w:sz w:val="22"/>
          <w:szCs w:val="22"/>
        </w:rPr>
      </w:pPr>
    </w:p>
    <w:p w:rsidR="00062130" w:rsidRDefault="001C235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40" w:hanging="240"/>
        <w:jc w:val="both"/>
        <w:rPr>
          <w:rFonts w:ascii="Titillium" w:eastAsia="Titillium" w:hAnsi="Titillium" w:cs="Titillium"/>
          <w:color w:val="000000"/>
          <w:sz w:val="26"/>
          <w:szCs w:val="26"/>
        </w:rPr>
      </w:pP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Che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cosa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si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intende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con “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unione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fra</w:t>
      </w:r>
      <w:proofErr w:type="spellEnd"/>
      <w:proofErr w:type="gram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due workshop”?</w:t>
      </w:r>
    </w:p>
    <w:p w:rsidR="00062130" w:rsidRDefault="001C235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38" w:hanging="238"/>
        <w:jc w:val="both"/>
        <w:rPr>
          <w:rFonts w:ascii="Titillium" w:eastAsia="Titillium" w:hAnsi="Titillium" w:cs="Titillium"/>
          <w:color w:val="000000"/>
          <w:sz w:val="26"/>
          <w:szCs w:val="26"/>
        </w:rPr>
      </w:pPr>
      <w:r>
        <w:rPr>
          <w:rFonts w:ascii="Titillium" w:eastAsia="Titillium" w:hAnsi="Titillium" w:cs="Titillium"/>
          <w:color w:val="000000"/>
          <w:sz w:val="22"/>
          <w:szCs w:val="22"/>
        </w:rPr>
        <w:t xml:space="preserve">Se due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proposte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di workshop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riguardano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temi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simili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ascii="Titillium" w:eastAsia="Titillium" w:hAnsi="Titillium" w:cs="Titillium"/>
          <w:color w:val="000000"/>
          <w:sz w:val="22"/>
          <w:szCs w:val="22"/>
        </w:rPr>
        <w:t>il</w:t>
      </w:r>
      <w:proofErr w:type="spellEnd"/>
      <w:proofErr w:type="gram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Comitato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di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Programma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potrà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suggerire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di </w:t>
      </w:r>
      <w:proofErr w:type="spellStart"/>
      <w:r>
        <w:rPr>
          <w:rFonts w:ascii="Titillium" w:eastAsia="Titillium" w:hAnsi="Titillium" w:cs="Titillium"/>
          <w:sz w:val="22"/>
          <w:szCs w:val="22"/>
        </w:rPr>
        <w:t>unirle</w:t>
      </w:r>
      <w:proofErr w:type="spellEnd"/>
      <w:r>
        <w:rPr>
          <w:rFonts w:ascii="Titillium" w:eastAsia="Titillium" w:hAnsi="Titillium" w:cs="Titillium"/>
          <w:sz w:val="22"/>
          <w:szCs w:val="22"/>
        </w:rPr>
        <w:t xml:space="preserve"> </w:t>
      </w:r>
      <w:r>
        <w:rPr>
          <w:rFonts w:ascii="Titillium" w:eastAsia="Titillium" w:hAnsi="Titillium" w:cs="Titillium"/>
          <w:color w:val="000000"/>
          <w:sz w:val="22"/>
          <w:szCs w:val="22"/>
        </w:rPr>
        <w:t xml:space="preserve">in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un’unica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proposta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lasciando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agli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organizzatori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la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scelta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di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decidere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se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accettare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o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meno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il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suggerimento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.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L’obiettivo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è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quello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di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evitare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una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ridondanza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degli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argomenti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da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discutere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>.</w:t>
      </w:r>
    </w:p>
    <w:p w:rsidR="00062130" w:rsidRDefault="0006213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tillium" w:eastAsia="Titillium" w:hAnsi="Titillium" w:cs="Titillium"/>
          <w:color w:val="000000"/>
          <w:sz w:val="22"/>
          <w:szCs w:val="22"/>
        </w:rPr>
      </w:pPr>
    </w:p>
    <w:p w:rsidR="00062130" w:rsidRDefault="001C23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40" w:hanging="240"/>
        <w:rPr>
          <w:rFonts w:ascii="Titillium" w:eastAsia="Titillium" w:hAnsi="Titillium" w:cs="Titillium"/>
          <w:color w:val="000000"/>
          <w:sz w:val="26"/>
          <w:szCs w:val="26"/>
        </w:rPr>
      </w:pPr>
      <w:proofErr w:type="gram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Come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sarà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valutata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una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proposta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di workshop?</w:t>
      </w:r>
      <w:proofErr w:type="gramEnd"/>
      <w:r>
        <w:rPr>
          <w:rFonts w:ascii="Titillium" w:eastAsia="Titillium" w:hAnsi="Titillium" w:cs="Titillium"/>
          <w:color w:val="000000"/>
          <w:sz w:val="22"/>
          <w:szCs w:val="22"/>
        </w:rPr>
        <w:br/>
      </w:r>
      <w:r>
        <w:rPr>
          <w:rFonts w:ascii="Titillium" w:eastAsia="Titillium" w:hAnsi="Titillium" w:cs="Titillium"/>
          <w:color w:val="000000"/>
          <w:sz w:val="22"/>
          <w:szCs w:val="22"/>
        </w:rPr>
        <w:t xml:space="preserve">Il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Comitato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di </w:t>
      </w:r>
      <w:proofErr w:type="spellStart"/>
      <w:proofErr w:type="gramStart"/>
      <w:r>
        <w:rPr>
          <w:rFonts w:ascii="Titillium" w:eastAsia="Titillium" w:hAnsi="Titillium" w:cs="Titillium"/>
          <w:color w:val="000000"/>
          <w:sz w:val="22"/>
          <w:szCs w:val="22"/>
        </w:rPr>
        <w:t>Programma</w:t>
      </w:r>
      <w:proofErr w:type="spellEnd"/>
      <w:proofErr w:type="gram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valuterà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tutte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le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proposte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di workshop e </w:t>
      </w:r>
      <w:proofErr w:type="spellStart"/>
      <w:r>
        <w:rPr>
          <w:rFonts w:ascii="Titillium" w:eastAsia="Titillium" w:hAnsi="Titillium" w:cs="Titillium"/>
          <w:sz w:val="22"/>
          <w:szCs w:val="22"/>
        </w:rPr>
        <w:t>selezionando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le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migliori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.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Queste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saranno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inserite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nel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programma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IGF Italia 2021. I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criteri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di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valutazione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sono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specificati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nel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seguente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r w:rsidR="00D2690C">
        <w:rPr>
          <w:rFonts w:ascii="Titillium" w:eastAsia="Titillium" w:hAnsi="Titillium" w:cs="Titillium"/>
          <w:color w:val="000000"/>
          <w:sz w:val="22"/>
          <w:szCs w:val="22"/>
        </w:rPr>
        <w:t>documen</w:t>
      </w:r>
      <w:r w:rsidR="00D2690C" w:rsidRPr="00D2690C">
        <w:rPr>
          <w:rFonts w:ascii="Titillium" w:eastAsia="Titillium" w:hAnsi="Titillium" w:cs="Titillium"/>
          <w:color w:val="000000"/>
          <w:sz w:val="22"/>
          <w:szCs w:val="22"/>
        </w:rPr>
        <w:t>t</w:t>
      </w:r>
      <w:r w:rsidR="00D2690C" w:rsidRPr="00D2690C">
        <w:rPr>
          <w:rFonts w:ascii="Titillium" w:eastAsia="Titillium" w:hAnsi="Titillium" w:cs="Titillium"/>
          <w:color w:val="2E769E"/>
          <w:sz w:val="22"/>
          <w:szCs w:val="22"/>
        </w:rPr>
        <w:t>.</w:t>
      </w:r>
      <w:hyperlink r:id="rId10" w:history="1">
        <w:r w:rsidRPr="00D2690C">
          <w:rPr>
            <w:rStyle w:val="Collegamentoipertestuale"/>
            <w:rFonts w:ascii="Titillium" w:eastAsia="Titillium" w:hAnsi="Titillium" w:cs="Titillium"/>
            <w:b/>
            <w:sz w:val="22"/>
            <w:szCs w:val="22"/>
          </w:rPr>
          <w:t xml:space="preserve">(Qui </w:t>
        </w:r>
        <w:proofErr w:type="spellStart"/>
        <w:r w:rsidRPr="00D2690C">
          <w:rPr>
            <w:rStyle w:val="Collegamentoipertestuale"/>
            <w:rFonts w:ascii="Titillium" w:eastAsia="Titillium" w:hAnsi="Titillium" w:cs="Titillium"/>
            <w:b/>
            <w:sz w:val="22"/>
            <w:szCs w:val="22"/>
          </w:rPr>
          <w:t>il</w:t>
        </w:r>
        <w:proofErr w:type="spellEnd"/>
        <w:r w:rsidRPr="00D2690C">
          <w:rPr>
            <w:rStyle w:val="Collegamentoipertestuale"/>
            <w:rFonts w:ascii="Titillium" w:eastAsia="Titillium" w:hAnsi="Titillium" w:cs="Titillium"/>
            <w:b/>
            <w:sz w:val="22"/>
            <w:szCs w:val="22"/>
          </w:rPr>
          <w:t xml:space="preserve"> Link)</w:t>
        </w:r>
      </w:hyperlink>
    </w:p>
    <w:p w:rsidR="00062130" w:rsidRDefault="00062130">
      <w:pPr>
        <w:pBdr>
          <w:top w:val="nil"/>
          <w:left w:val="nil"/>
          <w:bottom w:val="nil"/>
          <w:right w:val="nil"/>
          <w:between w:val="nil"/>
        </w:pBdr>
        <w:spacing w:after="120"/>
        <w:ind w:left="240"/>
        <w:rPr>
          <w:rFonts w:ascii="Titillium" w:eastAsia="Titillium" w:hAnsi="Titillium" w:cs="Titillium"/>
          <w:color w:val="000000"/>
          <w:sz w:val="26"/>
          <w:szCs w:val="26"/>
        </w:rPr>
      </w:pPr>
    </w:p>
    <w:p w:rsidR="00062130" w:rsidRDefault="001C23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38" w:hanging="238"/>
        <w:rPr>
          <w:rFonts w:ascii="Titillium" w:eastAsia="Titillium" w:hAnsi="Titillium" w:cs="Titillium"/>
          <w:color w:val="000000"/>
          <w:sz w:val="26"/>
          <w:szCs w:val="26"/>
        </w:rPr>
      </w:pP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Quando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saprò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se la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mia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proposta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è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stata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selezionata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? E in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caso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sia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stata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selezionata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cosa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accadrà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dopo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>?</w:t>
      </w:r>
      <w:r>
        <w:rPr>
          <w:rFonts w:ascii="Titillium" w:eastAsia="Titillium" w:hAnsi="Titillium" w:cs="Titillium"/>
          <w:b/>
          <w:color w:val="000000"/>
          <w:sz w:val="22"/>
          <w:szCs w:val="22"/>
        </w:rPr>
        <w:br/>
      </w:r>
      <w:r>
        <w:rPr>
          <w:rFonts w:ascii="Titillium" w:eastAsia="Titillium" w:hAnsi="Titillium" w:cs="Titillium"/>
          <w:color w:val="000000"/>
          <w:sz w:val="22"/>
          <w:szCs w:val="22"/>
        </w:rPr>
        <w:t xml:space="preserve">I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risultati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della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selezione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delle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proposte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saranno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comunicati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ai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proponenti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entro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tillium" w:eastAsia="Titillium" w:hAnsi="Titillium" w:cs="Titillium"/>
          <w:color w:val="000000"/>
          <w:sz w:val="22"/>
          <w:szCs w:val="22"/>
        </w:rPr>
        <w:t>il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r>
        <w:rPr>
          <w:rFonts w:ascii="Titillium" w:eastAsia="Titillium" w:hAnsi="Titillium" w:cs="Titillium"/>
          <w:sz w:val="22"/>
          <w:szCs w:val="22"/>
        </w:rPr>
        <w:t xml:space="preserve"> 31</w:t>
      </w:r>
      <w:proofErr w:type="gramEnd"/>
      <w:r>
        <w:rPr>
          <w:rFonts w:ascii="Titillium" w:eastAsia="Titillium" w:hAnsi="Titillium" w:cs="Titillium"/>
          <w:sz w:val="22"/>
          <w:szCs w:val="22"/>
        </w:rPr>
        <w:t>/7/</w:t>
      </w:r>
      <w:r>
        <w:rPr>
          <w:rFonts w:ascii="Titillium" w:eastAsia="Titillium" w:hAnsi="Titillium" w:cs="Titillium"/>
          <w:color w:val="000000"/>
          <w:sz w:val="22"/>
          <w:szCs w:val="22"/>
        </w:rPr>
        <w:t xml:space="preserve">2021. </w:t>
      </w:r>
    </w:p>
    <w:p w:rsidR="00062130" w:rsidRDefault="001C235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40" w:hanging="240"/>
        <w:rPr>
          <w:rFonts w:ascii="Titillium" w:eastAsia="Titillium" w:hAnsi="Titillium" w:cs="Titillium"/>
          <w:color w:val="000000"/>
          <w:sz w:val="22"/>
          <w:szCs w:val="22"/>
        </w:rPr>
      </w:pPr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Cosa fare per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sottomettere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una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proposta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di workshop ben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fatta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>?</w:t>
      </w:r>
    </w:p>
    <w:p w:rsidR="00062130" w:rsidRDefault="001C23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tillium" w:eastAsia="Titillium" w:hAnsi="Titillium" w:cs="Titillium"/>
          <w:b/>
          <w:color w:val="000000"/>
          <w:sz w:val="26"/>
          <w:szCs w:val="26"/>
        </w:rPr>
      </w:pP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Indicare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chiaramente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perché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l’argomento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scelto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è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rilevante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>.</w:t>
      </w:r>
      <w:r>
        <w:rPr>
          <w:rFonts w:ascii="Titillium" w:eastAsia="Titillium" w:hAnsi="Titillium" w:cs="Titillium"/>
          <w:b/>
          <w:color w:val="000000"/>
          <w:sz w:val="22"/>
          <w:szCs w:val="22"/>
        </w:rPr>
        <w:br/>
      </w:r>
      <w:r>
        <w:rPr>
          <w:rFonts w:ascii="Titillium" w:eastAsia="Titillium" w:hAnsi="Titillium" w:cs="Titillium"/>
          <w:color w:val="000000"/>
          <w:sz w:val="22"/>
          <w:szCs w:val="22"/>
        </w:rPr>
        <w:t xml:space="preserve">E’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importante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esprimere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chiaramente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la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rilevanza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gramStart"/>
      <w:r>
        <w:rPr>
          <w:rFonts w:ascii="Titillium" w:eastAsia="Titillium" w:hAnsi="Titillium" w:cs="Titillium"/>
          <w:color w:val="000000"/>
          <w:sz w:val="22"/>
          <w:szCs w:val="22"/>
        </w:rPr>
        <w:t>del</w:t>
      </w:r>
      <w:proofErr w:type="gram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workshop e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quali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saranno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punti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principali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da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affrontare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>.</w:t>
      </w:r>
    </w:p>
    <w:p w:rsidR="00062130" w:rsidRDefault="001C23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tillium" w:eastAsia="Titillium" w:hAnsi="Titillium" w:cs="Titillium"/>
          <w:b/>
          <w:color w:val="000000"/>
          <w:sz w:val="26"/>
          <w:szCs w:val="26"/>
        </w:rPr>
      </w:pP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Spiegare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con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chiarezza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come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verrà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organizzata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la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discussione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>.</w:t>
      </w:r>
      <w:r>
        <w:rPr>
          <w:rFonts w:ascii="Titillium" w:eastAsia="Titillium" w:hAnsi="Titillium" w:cs="Titillium"/>
          <w:color w:val="000000"/>
          <w:sz w:val="22"/>
          <w:szCs w:val="22"/>
        </w:rPr>
        <w:br/>
        <w:t xml:space="preserve">E’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importante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spiegare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la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struttura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tillium" w:eastAsia="Titillium" w:hAnsi="Titillium" w:cs="Titillium"/>
          <w:color w:val="000000"/>
          <w:sz w:val="22"/>
          <w:szCs w:val="22"/>
        </w:rPr>
        <w:t>della</w:t>
      </w:r>
      <w:proofErr w:type="spellEnd"/>
      <w:proofErr w:type="gram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discussione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. Ad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esempio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, per </w:t>
      </w:r>
      <w:proofErr w:type="gramStart"/>
      <w:r>
        <w:rPr>
          <w:rFonts w:ascii="Titillium" w:eastAsia="Titillium" w:hAnsi="Titillium" w:cs="Titillium"/>
          <w:color w:val="000000"/>
          <w:sz w:val="22"/>
          <w:szCs w:val="22"/>
        </w:rPr>
        <w:t>un</w:t>
      </w:r>
      <w:proofErr w:type="gram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formato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r>
        <w:rPr>
          <w:rFonts w:ascii="Titillium" w:eastAsia="Titillium" w:hAnsi="Titillium" w:cs="Titillium"/>
          <w:color w:val="000000"/>
          <w:sz w:val="22"/>
          <w:szCs w:val="22"/>
        </w:rPr>
        <w:t xml:space="preserve">di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sessione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di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tipo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“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dibattito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”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bisognerà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spiegare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quali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aspetti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della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questione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saranno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affrontati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,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l’agenda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, le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tempistiche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assegnate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ai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relatori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,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moderatori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e al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pubblico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>.</w:t>
      </w:r>
    </w:p>
    <w:p w:rsidR="00062130" w:rsidRDefault="001C23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tillium" w:eastAsia="Titillium" w:hAnsi="Titillium" w:cs="Titillium"/>
          <w:b/>
          <w:color w:val="2E769E"/>
          <w:sz w:val="26"/>
          <w:szCs w:val="26"/>
        </w:rPr>
      </w:pP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Scegliere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una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durata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adeguata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br/>
        <w:t xml:space="preserve">Le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sessioni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possono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durare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30, 60 o 90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minuti</w:t>
      </w:r>
      <w:proofErr w:type="spellEnd"/>
      <w:r>
        <w:rPr>
          <w:rFonts w:ascii="Titillium" w:eastAsia="Titillium" w:hAnsi="Titillium" w:cs="Titillium"/>
          <w:sz w:val="22"/>
          <w:szCs w:val="22"/>
        </w:rPr>
        <w:t xml:space="preserve">; </w:t>
      </w:r>
      <w:r>
        <w:rPr>
          <w:rFonts w:ascii="Titillium" w:eastAsia="Titillium" w:hAnsi="Titillium" w:cs="Titillium"/>
          <w:color w:val="000000"/>
          <w:sz w:val="22"/>
          <w:szCs w:val="22"/>
        </w:rPr>
        <w:t xml:space="preserve">è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op</w:t>
      </w:r>
      <w:r>
        <w:rPr>
          <w:rFonts w:ascii="Titillium" w:eastAsia="Titillium" w:hAnsi="Titillium" w:cs="Titillium"/>
          <w:color w:val="000000"/>
          <w:sz w:val="22"/>
          <w:szCs w:val="22"/>
        </w:rPr>
        <w:t>portuno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scegliere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tillium" w:eastAsia="Titillium" w:hAnsi="Titillium" w:cs="Titillium"/>
          <w:color w:val="000000"/>
          <w:sz w:val="22"/>
          <w:szCs w:val="22"/>
        </w:rPr>
        <w:t>il</w:t>
      </w:r>
      <w:proofErr w:type="spellEnd"/>
      <w:proofErr w:type="gram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formato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più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adatt</w:t>
      </w:r>
      <w:r>
        <w:rPr>
          <w:rFonts w:ascii="Titillium" w:eastAsia="Titillium" w:hAnsi="Titillium" w:cs="Titillium"/>
          <w:sz w:val="22"/>
          <w:szCs w:val="22"/>
        </w:rPr>
        <w:t>o</w:t>
      </w:r>
      <w:proofErr w:type="spellEnd"/>
      <w:r>
        <w:rPr>
          <w:rFonts w:ascii="Titillium" w:eastAsia="Titillium" w:hAnsi="Titillium" w:cs="Titillium"/>
          <w:sz w:val="22"/>
          <w:szCs w:val="22"/>
        </w:rPr>
        <w:t xml:space="preserve"> al </w:t>
      </w:r>
      <w:r>
        <w:rPr>
          <w:rFonts w:ascii="Titillium" w:eastAsia="Titillium" w:hAnsi="Titillium" w:cs="Titillium"/>
          <w:color w:val="000000"/>
          <w:sz w:val="22"/>
          <w:szCs w:val="22"/>
        </w:rPr>
        <w:t xml:space="preserve">workshop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che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intende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presentare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. Ad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esempio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, se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desidera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fornire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una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breve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presentazione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su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un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dato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argomento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,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una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Flash Session da 30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minuti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potrebbe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essere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un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buon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formato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con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una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buona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durata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. I Panel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son</w:t>
      </w:r>
      <w:r>
        <w:rPr>
          <w:rFonts w:ascii="Titillium" w:eastAsia="Titillium" w:hAnsi="Titillium" w:cs="Titillium"/>
          <w:color w:val="000000"/>
          <w:sz w:val="22"/>
          <w:szCs w:val="22"/>
        </w:rPr>
        <w:t>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solitamente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riservati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per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sessioni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che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richiedono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tempi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più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lunghi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. E’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importante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sottolineare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come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differenti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formati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tillium" w:eastAsia="Titillium" w:hAnsi="Titillium" w:cs="Titillium"/>
          <w:color w:val="000000"/>
          <w:sz w:val="22"/>
          <w:szCs w:val="22"/>
        </w:rPr>
        <w:t>hanno</w:t>
      </w:r>
      <w:proofErr w:type="spellEnd"/>
      <w:proofErr w:type="gram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durate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diverse. I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diversi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formati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possono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essere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consultati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r w:rsidRPr="00D2690C">
        <w:rPr>
          <w:rFonts w:ascii="Titillium" w:eastAsia="Titillium" w:hAnsi="Titillium" w:cs="Titillium"/>
          <w:color w:val="000000"/>
          <w:sz w:val="22"/>
          <w:szCs w:val="22"/>
        </w:rPr>
        <w:t>qui</w:t>
      </w:r>
      <w:r w:rsidR="00D2690C" w:rsidRPr="00D2690C"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hyperlink r:id="rId11" w:history="1">
        <w:r w:rsidRPr="00D2690C">
          <w:rPr>
            <w:rStyle w:val="Collegamentoipertestuale"/>
            <w:rFonts w:ascii="Titillium" w:eastAsia="Titillium" w:hAnsi="Titillium" w:cs="Titillium"/>
            <w:b/>
            <w:sz w:val="22"/>
            <w:szCs w:val="22"/>
          </w:rPr>
          <w:t xml:space="preserve">(Qui </w:t>
        </w:r>
        <w:proofErr w:type="spellStart"/>
        <w:r w:rsidRPr="00D2690C">
          <w:rPr>
            <w:rStyle w:val="Collegamentoipertestuale"/>
            <w:rFonts w:ascii="Titillium" w:eastAsia="Titillium" w:hAnsi="Titillium" w:cs="Titillium"/>
            <w:b/>
            <w:sz w:val="22"/>
            <w:szCs w:val="22"/>
          </w:rPr>
          <w:t>il</w:t>
        </w:r>
        <w:proofErr w:type="spellEnd"/>
        <w:r w:rsidRPr="00D2690C">
          <w:rPr>
            <w:rStyle w:val="Collegamentoipertestuale"/>
            <w:rFonts w:ascii="Titillium" w:eastAsia="Titillium" w:hAnsi="Titillium" w:cs="Titillium"/>
            <w:b/>
            <w:sz w:val="22"/>
            <w:szCs w:val="22"/>
          </w:rPr>
          <w:t xml:space="preserve"> link)</w:t>
        </w:r>
      </w:hyperlink>
      <w:bookmarkStart w:id="1" w:name="_GoBack"/>
      <w:bookmarkEnd w:id="1"/>
    </w:p>
    <w:p w:rsidR="00062130" w:rsidRDefault="001C23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tillium" w:eastAsia="Titillium" w:hAnsi="Titillium" w:cs="Titillium"/>
          <w:b/>
          <w:color w:val="000000"/>
          <w:sz w:val="26"/>
          <w:szCs w:val="26"/>
        </w:rPr>
      </w:pP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lastRenderedPageBreak/>
        <w:t>Prevedere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la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possibilità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di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partecipazione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online</w:t>
      </w:r>
      <w:r>
        <w:rPr>
          <w:rFonts w:ascii="Titillium" w:eastAsia="Titillium" w:hAnsi="Titillium" w:cs="Titillium"/>
          <w:color w:val="000000"/>
          <w:sz w:val="22"/>
          <w:szCs w:val="22"/>
        </w:rPr>
        <w:br/>
        <w:t xml:space="preserve">I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relatori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possono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partecipare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alla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sessione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anche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onlin</w:t>
      </w:r>
      <w:r>
        <w:rPr>
          <w:rFonts w:ascii="Titillium" w:eastAsia="Titillium" w:hAnsi="Titillium" w:cs="Titillium"/>
          <w:sz w:val="22"/>
          <w:szCs w:val="22"/>
        </w:rPr>
        <w:t>e.</w:t>
      </w:r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In </w:t>
      </w:r>
      <w:proofErr w:type="spellStart"/>
      <w:proofErr w:type="gramStart"/>
      <w:r>
        <w:rPr>
          <w:rFonts w:ascii="Titillium" w:eastAsia="Titillium" w:hAnsi="Titillium" w:cs="Titillium"/>
          <w:color w:val="000000"/>
          <w:sz w:val="22"/>
          <w:szCs w:val="22"/>
        </w:rPr>
        <w:t>tal</w:t>
      </w:r>
      <w:proofErr w:type="spellEnd"/>
      <w:proofErr w:type="gram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caso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bisognerà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indicare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nel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campo “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Interventi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” del modulo di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sottomissione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le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modalità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i</w:t>
      </w:r>
      <w:r>
        <w:rPr>
          <w:rFonts w:ascii="Titillium" w:eastAsia="Titillium" w:hAnsi="Titillium" w:cs="Titillium"/>
          <w:color w:val="000000"/>
          <w:sz w:val="22"/>
          <w:szCs w:val="22"/>
        </w:rPr>
        <w:t>mplementative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(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apparecchiature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e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piattaforme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che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verranno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utilizzate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,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ecc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.). </w:t>
      </w:r>
    </w:p>
    <w:p w:rsidR="00062130" w:rsidRDefault="001C235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20" w:hanging="240"/>
        <w:rPr>
          <w:rFonts w:ascii="Titillium" w:eastAsia="Titillium" w:hAnsi="Titillium" w:cs="Titillium"/>
          <w:b/>
          <w:color w:val="000000"/>
          <w:sz w:val="26"/>
          <w:szCs w:val="26"/>
        </w:rPr>
      </w:pP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Assegnare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un rapporteur</w:t>
      </w:r>
      <w:r>
        <w:rPr>
          <w:rFonts w:ascii="Titillium" w:eastAsia="Titillium" w:hAnsi="Titillium" w:cs="Titillium"/>
          <w:b/>
          <w:color w:val="000000"/>
          <w:sz w:val="22"/>
          <w:szCs w:val="22"/>
        </w:rPr>
        <w:br/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Ogni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sessione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di workshop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dovrà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indicare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un rapporteur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che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sz w:val="22"/>
          <w:szCs w:val="22"/>
        </w:rPr>
        <w:t>curerà</w:t>
      </w:r>
      <w:proofErr w:type="spellEnd"/>
      <w:r>
        <w:rPr>
          <w:rFonts w:ascii="Titillium" w:eastAsia="Titillium" w:hAnsi="Titillium" w:cs="Titillium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sz w:val="22"/>
          <w:szCs w:val="22"/>
        </w:rPr>
        <w:t>l’</w:t>
      </w:r>
      <w:r>
        <w:rPr>
          <w:rFonts w:ascii="Titillium" w:eastAsia="Titillium" w:hAnsi="Titillium" w:cs="Titillium"/>
          <w:color w:val="000000"/>
          <w:sz w:val="22"/>
          <w:szCs w:val="22"/>
        </w:rPr>
        <w:t>elabora</w:t>
      </w:r>
      <w:r>
        <w:rPr>
          <w:rFonts w:ascii="Titillium" w:eastAsia="Titillium" w:hAnsi="Titillium" w:cs="Titillium"/>
          <w:sz w:val="22"/>
          <w:szCs w:val="22"/>
        </w:rPr>
        <w:t>zione</w:t>
      </w:r>
      <w:proofErr w:type="spellEnd"/>
      <w:r>
        <w:rPr>
          <w:rFonts w:ascii="Titillium" w:eastAsia="Titillium" w:hAnsi="Titillium" w:cs="Titillium"/>
          <w:sz w:val="22"/>
          <w:szCs w:val="22"/>
        </w:rPr>
        <w:t xml:space="preserve"> de</w:t>
      </w:r>
      <w:r>
        <w:rPr>
          <w:rFonts w:ascii="Titillium" w:eastAsia="Titillium" w:hAnsi="Titillium" w:cs="Titillium"/>
          <w:color w:val="000000"/>
          <w:sz w:val="22"/>
          <w:szCs w:val="22"/>
        </w:rPr>
        <w:t xml:space="preserve">l report finale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della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tillium" w:eastAsia="Titillium" w:hAnsi="Titillium" w:cs="Titillium"/>
          <w:color w:val="000000"/>
          <w:sz w:val="22"/>
          <w:szCs w:val="22"/>
        </w:rPr>
        <w:t>sessione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.</w:t>
      </w:r>
      <w:proofErr w:type="gram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I report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dovranno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essere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trasmessi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al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Comitato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di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Programma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IGF Italia 2021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entro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una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b/>
          <w:color w:val="000000"/>
          <w:sz w:val="22"/>
          <w:szCs w:val="22"/>
        </w:rPr>
        <w:t>settimana</w:t>
      </w:r>
      <w:proofErr w:type="spellEnd"/>
      <w:r>
        <w:rPr>
          <w:rFonts w:ascii="Titillium" w:eastAsia="Titillium" w:hAnsi="Titillium" w:cs="Titillium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dalla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conclusione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</w:t>
      </w: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dell’evento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>.</w:t>
      </w:r>
    </w:p>
    <w:p w:rsidR="00062130" w:rsidRDefault="00062130">
      <w:pPr>
        <w:spacing w:after="120"/>
        <w:rPr>
          <w:rFonts w:ascii="Titillium" w:eastAsia="Titillium" w:hAnsi="Titillium" w:cs="Titillium"/>
          <w:color w:val="000000"/>
          <w:sz w:val="26"/>
          <w:szCs w:val="26"/>
        </w:rPr>
      </w:pPr>
    </w:p>
    <w:p w:rsidR="00062130" w:rsidRDefault="001C2350">
      <w:pPr>
        <w:spacing w:after="120"/>
        <w:rPr>
          <w:rFonts w:ascii="Titillium" w:eastAsia="Titillium" w:hAnsi="Titillium" w:cs="Titillium"/>
          <w:color w:val="000000"/>
          <w:sz w:val="22"/>
          <w:szCs w:val="22"/>
        </w:rPr>
      </w:pPr>
      <w:proofErr w:type="spellStart"/>
      <w:r>
        <w:rPr>
          <w:rFonts w:ascii="Titillium" w:eastAsia="Titillium" w:hAnsi="Titillium" w:cs="Titillium"/>
          <w:color w:val="000000"/>
          <w:sz w:val="22"/>
          <w:szCs w:val="22"/>
        </w:rPr>
        <w:t>Appendice</w:t>
      </w:r>
      <w:proofErr w:type="spell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I</w:t>
      </w:r>
    </w:p>
    <w:p w:rsidR="00062130" w:rsidRDefault="001C2350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32"/>
          <w:szCs w:val="32"/>
        </w:rPr>
        <w:t>IGF ITALIA 2021 – TABELLA DEI TEMI E SOTTOTEMI DI RIFERIMENTO PER LE PROPOSTE DI WORKSHOP</w:t>
      </w:r>
    </w:p>
    <w:tbl>
      <w:tblPr>
        <w:tblStyle w:val="a0"/>
        <w:tblW w:w="11435" w:type="dxa"/>
        <w:tblInd w:w="-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0"/>
        <w:gridCol w:w="2240"/>
        <w:gridCol w:w="2565"/>
        <w:gridCol w:w="1890"/>
        <w:gridCol w:w="2380"/>
      </w:tblGrid>
      <w:tr w:rsidR="00062130">
        <w:trPr>
          <w:trHeight w:val="1628"/>
        </w:trPr>
        <w:tc>
          <w:tcPr>
            <w:tcW w:w="2360" w:type="dxa"/>
            <w:tcBorders>
              <w:bottom w:val="single" w:sz="4" w:space="0" w:color="000000"/>
            </w:tcBorders>
            <w:shd w:val="clear" w:color="auto" w:fill="92D050"/>
          </w:tcPr>
          <w:p w:rsidR="00062130" w:rsidRDefault="001C2350">
            <w:pPr>
              <w:spacing w:after="160" w:line="259" w:lineRule="auto"/>
              <w:jc w:val="center"/>
              <w:rPr>
                <w:rFonts w:ascii="Titillium" w:eastAsia="Titillium" w:hAnsi="Titillium" w:cs="Titillium"/>
                <w:b/>
                <w:sz w:val="22"/>
                <w:szCs w:val="22"/>
              </w:rPr>
            </w:pPr>
            <w:r>
              <w:rPr>
                <w:rFonts w:ascii="Titillium" w:eastAsia="Titillium" w:hAnsi="Titillium" w:cs="Titillium"/>
                <w:b/>
                <w:sz w:val="22"/>
                <w:szCs w:val="22"/>
              </w:rPr>
              <w:t>1. IL DIRITTO DI ACCESSO AD INTERNET E INCLUSIONE A SALVAGUARDIA DELLO SVILUPPO ECONOMICO SOCIALE E DEI DIRITTI UMANI</w:t>
            </w:r>
          </w:p>
          <w:p w:rsidR="00062130" w:rsidRDefault="000621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jc w:val="center"/>
              <w:rPr>
                <w:rFonts w:ascii="Titillium" w:eastAsia="Titillium" w:hAnsi="Titillium" w:cs="Titillium"/>
                <w:b/>
                <w:sz w:val="22"/>
                <w:szCs w:val="22"/>
              </w:rPr>
            </w:pPr>
          </w:p>
        </w:tc>
        <w:tc>
          <w:tcPr>
            <w:tcW w:w="2240" w:type="dxa"/>
            <w:tcBorders>
              <w:bottom w:val="single" w:sz="4" w:space="0" w:color="000000"/>
            </w:tcBorders>
            <w:shd w:val="clear" w:color="auto" w:fill="92D050"/>
          </w:tcPr>
          <w:p w:rsidR="00062130" w:rsidRDefault="001C2350">
            <w:pPr>
              <w:spacing w:after="160" w:line="259" w:lineRule="auto"/>
              <w:jc w:val="center"/>
              <w:rPr>
                <w:rFonts w:ascii="Titillium" w:eastAsia="Titillium" w:hAnsi="Titillium" w:cs="Titillium"/>
                <w:b/>
                <w:sz w:val="22"/>
                <w:szCs w:val="22"/>
              </w:rPr>
            </w:pPr>
            <w:r>
              <w:rPr>
                <w:rFonts w:ascii="Titillium" w:eastAsia="Titillium" w:hAnsi="Titillium" w:cs="Titillium"/>
                <w:b/>
                <w:sz w:val="22"/>
                <w:szCs w:val="22"/>
              </w:rPr>
              <w:t xml:space="preserve">2. FIDUCIA E SICUREZZA </w:t>
            </w:r>
          </w:p>
          <w:p w:rsidR="00062130" w:rsidRDefault="000621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jc w:val="center"/>
              <w:rPr>
                <w:rFonts w:ascii="Titillium" w:eastAsia="Titillium" w:hAnsi="Titillium" w:cs="Titillium"/>
                <w:b/>
                <w:sz w:val="22"/>
                <w:szCs w:val="22"/>
              </w:rPr>
            </w:pPr>
          </w:p>
        </w:tc>
        <w:tc>
          <w:tcPr>
            <w:tcW w:w="2565" w:type="dxa"/>
            <w:tcBorders>
              <w:bottom w:val="single" w:sz="4" w:space="0" w:color="000000"/>
            </w:tcBorders>
            <w:shd w:val="clear" w:color="auto" w:fill="92D050"/>
          </w:tcPr>
          <w:p w:rsidR="00062130" w:rsidRDefault="001C2350">
            <w:pPr>
              <w:spacing w:after="160" w:line="259" w:lineRule="auto"/>
              <w:jc w:val="center"/>
              <w:rPr>
                <w:rFonts w:ascii="Titillium" w:eastAsia="Titillium" w:hAnsi="Titillium" w:cs="Titillium"/>
                <w:b/>
                <w:sz w:val="22"/>
                <w:szCs w:val="22"/>
              </w:rPr>
            </w:pPr>
            <w:proofErr w:type="gramStart"/>
            <w:r>
              <w:rPr>
                <w:rFonts w:ascii="Titillium" w:eastAsia="Titillium" w:hAnsi="Titillium" w:cs="Titillium"/>
                <w:b/>
                <w:sz w:val="22"/>
                <w:szCs w:val="22"/>
              </w:rPr>
              <w:t>3.</w:t>
            </w:r>
            <w:r>
              <w:rPr>
                <w:rFonts w:ascii="Titillium" w:eastAsia="Titillium" w:hAnsi="Titillium" w:cs="Titillium"/>
                <w:sz w:val="22"/>
                <w:szCs w:val="22"/>
              </w:rPr>
              <w:t xml:space="preserve"> </w:t>
            </w:r>
            <w:r>
              <w:rPr>
                <w:rFonts w:ascii="Titillium" w:eastAsia="Titillium" w:hAnsi="Titillium" w:cs="Titillium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Titillium" w:eastAsia="Titillium" w:hAnsi="Titillium" w:cs="Titillium"/>
                <w:b/>
                <w:sz w:val="22"/>
                <w:szCs w:val="22"/>
              </w:rPr>
              <w:t xml:space="preserve"> “FUTURE SOCIETIES” E NUOVE TECNOLOGIE (5G, AI, DISTRIBUTED CLOUD, IOT, BLOCKCHAIN</w:t>
            </w:r>
            <w:proofErr w:type="gramStart"/>
            <w:r>
              <w:rPr>
                <w:rFonts w:ascii="Titillium" w:eastAsia="Titillium" w:hAnsi="Titillium" w:cs="Titillium"/>
                <w:b/>
                <w:sz w:val="22"/>
                <w:szCs w:val="22"/>
              </w:rPr>
              <w:t>,QUANTUM</w:t>
            </w:r>
            <w:proofErr w:type="gramEnd"/>
            <w:r>
              <w:rPr>
                <w:rFonts w:ascii="Titillium" w:eastAsia="Titillium" w:hAnsi="Titillium" w:cs="Titillium"/>
                <w:b/>
                <w:sz w:val="22"/>
                <w:szCs w:val="22"/>
              </w:rPr>
              <w:t xml:space="preserve"> COMPUTING, EDGE C</w:t>
            </w:r>
            <w:r>
              <w:rPr>
                <w:rFonts w:ascii="Titillium" w:eastAsia="Titillium" w:hAnsi="Titillium" w:cs="Titillium"/>
                <w:b/>
                <w:sz w:val="22"/>
                <w:szCs w:val="22"/>
              </w:rPr>
              <w:t xml:space="preserve">OMPUTING...) </w:t>
            </w:r>
          </w:p>
          <w:p w:rsidR="00062130" w:rsidRDefault="000621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jc w:val="center"/>
              <w:rPr>
                <w:rFonts w:ascii="Titillium" w:eastAsia="Titillium" w:hAnsi="Titillium" w:cs="Titillium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92D050"/>
          </w:tcPr>
          <w:p w:rsidR="00062130" w:rsidRDefault="001C2350">
            <w:pPr>
              <w:spacing w:after="160" w:line="259" w:lineRule="auto"/>
              <w:jc w:val="center"/>
              <w:rPr>
                <w:rFonts w:ascii="Titillium" w:eastAsia="Titillium" w:hAnsi="Titillium" w:cs="Titillium"/>
                <w:b/>
                <w:sz w:val="22"/>
                <w:szCs w:val="22"/>
              </w:rPr>
            </w:pPr>
            <w:r>
              <w:rPr>
                <w:rFonts w:ascii="Titillium" w:eastAsia="Titillium" w:hAnsi="Titillium" w:cs="Titillium"/>
                <w:b/>
                <w:sz w:val="22"/>
                <w:szCs w:val="22"/>
              </w:rPr>
              <w:t>4. GOVERNANCE DEI DATI: PRINCIPI ETICI NELLA GESTIONE E NELL’USO DEI DATI</w:t>
            </w:r>
          </w:p>
        </w:tc>
        <w:tc>
          <w:tcPr>
            <w:tcW w:w="2380" w:type="dxa"/>
            <w:tcBorders>
              <w:bottom w:val="single" w:sz="4" w:space="0" w:color="000000"/>
            </w:tcBorders>
            <w:shd w:val="clear" w:color="auto" w:fill="92D050"/>
          </w:tcPr>
          <w:p w:rsidR="00062130" w:rsidRDefault="001C23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jc w:val="center"/>
              <w:rPr>
                <w:rFonts w:ascii="Titillium" w:eastAsia="Titillium" w:hAnsi="Titillium" w:cs="Titillium"/>
                <w:b/>
                <w:sz w:val="22"/>
                <w:szCs w:val="22"/>
              </w:rPr>
            </w:pPr>
            <w:r>
              <w:rPr>
                <w:rFonts w:ascii="Titillium" w:eastAsia="Titillium" w:hAnsi="Titillium" w:cs="Titillium"/>
                <w:b/>
                <w:sz w:val="22"/>
                <w:szCs w:val="22"/>
              </w:rPr>
              <w:t>5. “GREENING THE INTERNET”: SOSTENIBILITÀ AMBIENTALE E ICT</w:t>
            </w:r>
          </w:p>
        </w:tc>
      </w:tr>
      <w:tr w:rsidR="00062130">
        <w:trPr>
          <w:trHeight w:val="772"/>
        </w:trPr>
        <w:tc>
          <w:tcPr>
            <w:tcW w:w="2360" w:type="dxa"/>
            <w:shd w:val="clear" w:color="auto" w:fill="D9D9D9"/>
          </w:tcPr>
          <w:p w:rsidR="00062130" w:rsidRDefault="001C2350">
            <w:pPr>
              <w:spacing w:after="160" w:line="259" w:lineRule="auto"/>
              <w:jc w:val="center"/>
              <w:rPr>
                <w:rFonts w:ascii="Titillium" w:eastAsia="Titillium" w:hAnsi="Titillium" w:cs="Titillium"/>
                <w:sz w:val="22"/>
                <w:szCs w:val="22"/>
              </w:rPr>
            </w:pPr>
            <w:r>
              <w:rPr>
                <w:rFonts w:ascii="Titillium" w:eastAsia="Titillium" w:hAnsi="Titillium" w:cs="Titillium"/>
                <w:sz w:val="22"/>
                <w:szCs w:val="22"/>
              </w:rPr>
              <w:t>1.1 ACCESSO E CONNETTIVITÀ (DIGITAL DIVIDE)</w:t>
            </w:r>
          </w:p>
        </w:tc>
        <w:tc>
          <w:tcPr>
            <w:tcW w:w="2240" w:type="dxa"/>
            <w:shd w:val="clear" w:color="auto" w:fill="D9D9D9"/>
          </w:tcPr>
          <w:p w:rsidR="00062130" w:rsidRDefault="001C2350">
            <w:pPr>
              <w:spacing w:after="160" w:line="259" w:lineRule="auto"/>
              <w:jc w:val="center"/>
              <w:rPr>
                <w:rFonts w:ascii="Titillium" w:eastAsia="Titillium" w:hAnsi="Titillium" w:cs="Titillium"/>
                <w:sz w:val="22"/>
                <w:szCs w:val="22"/>
              </w:rPr>
            </w:pPr>
            <w:r>
              <w:rPr>
                <w:rFonts w:ascii="Titillium" w:eastAsia="Titillium" w:hAnsi="Titillium" w:cs="Titillium"/>
                <w:sz w:val="22"/>
                <w:szCs w:val="22"/>
              </w:rPr>
              <w:t>2.1 CYBERSECURITY: ASPETTI TECNICI E POLITICI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shd w:val="clear" w:color="auto" w:fill="D9D9D9"/>
          </w:tcPr>
          <w:p w:rsidR="00062130" w:rsidRDefault="001C2350">
            <w:pPr>
              <w:spacing w:after="160" w:line="259" w:lineRule="auto"/>
              <w:jc w:val="center"/>
              <w:rPr>
                <w:rFonts w:ascii="Titillium" w:eastAsia="Titillium" w:hAnsi="Titillium" w:cs="Titillium"/>
                <w:sz w:val="22"/>
                <w:szCs w:val="22"/>
              </w:rPr>
            </w:pPr>
            <w:r>
              <w:rPr>
                <w:rFonts w:ascii="Titillium" w:eastAsia="Titillium" w:hAnsi="Titillium" w:cs="Titillium"/>
                <w:sz w:val="22"/>
                <w:szCs w:val="22"/>
              </w:rPr>
              <w:t>3.1 INNOVAZIONE E SOVRANITÀ TECNOLOGICA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D9D9D9"/>
          </w:tcPr>
          <w:p w:rsidR="00062130" w:rsidRDefault="001C2350">
            <w:pPr>
              <w:spacing w:after="160" w:line="259" w:lineRule="auto"/>
              <w:jc w:val="center"/>
              <w:rPr>
                <w:rFonts w:ascii="Titillium" w:eastAsia="Titillium" w:hAnsi="Titillium" w:cs="Titillium"/>
                <w:sz w:val="22"/>
                <w:szCs w:val="22"/>
              </w:rPr>
            </w:pPr>
            <w:r>
              <w:rPr>
                <w:rFonts w:ascii="Titillium" w:eastAsia="Titillium" w:hAnsi="Titillium" w:cs="Titillium"/>
                <w:sz w:val="22"/>
                <w:szCs w:val="22"/>
              </w:rPr>
              <w:t>4.1 PRIVACY E PROTEZIONE DEI DATI PERSONALI E COMMERCIALI</w:t>
            </w:r>
          </w:p>
        </w:tc>
        <w:tc>
          <w:tcPr>
            <w:tcW w:w="2380" w:type="dxa"/>
            <w:tcBorders>
              <w:bottom w:val="single" w:sz="4" w:space="0" w:color="000000"/>
            </w:tcBorders>
            <w:shd w:val="clear" w:color="auto" w:fill="D9D9D9"/>
          </w:tcPr>
          <w:p w:rsidR="00062130" w:rsidRDefault="001C2350">
            <w:pPr>
              <w:spacing w:after="160" w:line="259" w:lineRule="auto"/>
              <w:jc w:val="center"/>
              <w:rPr>
                <w:rFonts w:ascii="Titillium" w:eastAsia="Titillium" w:hAnsi="Titillium" w:cs="Titillium"/>
                <w:sz w:val="22"/>
                <w:szCs w:val="22"/>
              </w:rPr>
            </w:pPr>
            <w:r>
              <w:rPr>
                <w:rFonts w:ascii="Titillium" w:eastAsia="Titillium" w:hAnsi="Titillium" w:cs="Titillium"/>
                <w:sz w:val="22"/>
                <w:szCs w:val="22"/>
              </w:rPr>
              <w:t>5.1 DISPONIBILITÀ DI RISORSE NATURALI NELLA TRASFORMAZIONE DIGITALE</w:t>
            </w:r>
          </w:p>
        </w:tc>
      </w:tr>
      <w:tr w:rsidR="00062130">
        <w:trPr>
          <w:trHeight w:val="1708"/>
        </w:trPr>
        <w:tc>
          <w:tcPr>
            <w:tcW w:w="2360" w:type="dxa"/>
            <w:shd w:val="clear" w:color="auto" w:fill="D9D9D9"/>
          </w:tcPr>
          <w:p w:rsidR="00062130" w:rsidRDefault="001C2350">
            <w:pPr>
              <w:spacing w:after="160" w:line="259" w:lineRule="auto"/>
              <w:jc w:val="center"/>
              <w:rPr>
                <w:rFonts w:ascii="Titillium" w:eastAsia="Titillium" w:hAnsi="Titillium" w:cs="Titillium"/>
                <w:sz w:val="22"/>
                <w:szCs w:val="22"/>
              </w:rPr>
            </w:pPr>
            <w:r>
              <w:rPr>
                <w:rFonts w:ascii="Titillium" w:eastAsia="Titillium" w:hAnsi="Titillium" w:cs="Titillium"/>
                <w:sz w:val="22"/>
                <w:szCs w:val="22"/>
              </w:rPr>
              <w:t>1.2 ACCESSIBILITÀ, INCLUSIONE DIGITALE, SOCIALE, CULTURALE ED ECONOMICA</w:t>
            </w:r>
          </w:p>
        </w:tc>
        <w:tc>
          <w:tcPr>
            <w:tcW w:w="2240" w:type="dxa"/>
            <w:shd w:val="clear" w:color="auto" w:fill="D9D9D9"/>
          </w:tcPr>
          <w:p w:rsidR="00062130" w:rsidRDefault="001C2350">
            <w:pPr>
              <w:spacing w:after="160" w:line="259" w:lineRule="auto"/>
              <w:jc w:val="center"/>
              <w:rPr>
                <w:rFonts w:ascii="Titillium" w:eastAsia="Titillium" w:hAnsi="Titillium" w:cs="Titillium"/>
                <w:sz w:val="22"/>
                <w:szCs w:val="22"/>
              </w:rPr>
            </w:pPr>
            <w:r>
              <w:rPr>
                <w:rFonts w:ascii="Titillium" w:eastAsia="Titillium" w:hAnsi="Titillium" w:cs="Titillium"/>
                <w:sz w:val="22"/>
                <w:szCs w:val="22"/>
              </w:rPr>
              <w:t>2.2 FAKE NEWS: METODOLOGIE DI CONTRASTO ALLA DISINFORMAZIONE E MISINFORMAZIONE</w:t>
            </w:r>
          </w:p>
        </w:tc>
        <w:tc>
          <w:tcPr>
            <w:tcW w:w="2565" w:type="dxa"/>
            <w:shd w:val="clear" w:color="auto" w:fill="D9D9D9"/>
          </w:tcPr>
          <w:p w:rsidR="00062130" w:rsidRDefault="001C23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jc w:val="center"/>
              <w:rPr>
                <w:rFonts w:ascii="Titillium" w:eastAsia="Titillium" w:hAnsi="Titillium" w:cs="Titillium"/>
                <w:sz w:val="22"/>
                <w:szCs w:val="22"/>
              </w:rPr>
            </w:pPr>
            <w:r>
              <w:rPr>
                <w:rFonts w:ascii="Titillium" w:eastAsia="Titillium" w:hAnsi="Titillium" w:cs="Titillium"/>
                <w:sz w:val="22"/>
                <w:szCs w:val="22"/>
              </w:rPr>
              <w:t>3.2 MODELLI DI BUSINESS</w:t>
            </w:r>
          </w:p>
        </w:tc>
        <w:tc>
          <w:tcPr>
            <w:tcW w:w="1890" w:type="dxa"/>
            <w:shd w:val="clear" w:color="auto" w:fill="D9D9D9"/>
          </w:tcPr>
          <w:p w:rsidR="00062130" w:rsidRDefault="001C2350">
            <w:pPr>
              <w:spacing w:after="160" w:line="259" w:lineRule="auto"/>
              <w:jc w:val="center"/>
              <w:rPr>
                <w:rFonts w:ascii="Titillium" w:eastAsia="Titillium" w:hAnsi="Titillium" w:cs="Titillium"/>
                <w:sz w:val="22"/>
                <w:szCs w:val="22"/>
              </w:rPr>
            </w:pPr>
            <w:r>
              <w:rPr>
                <w:rFonts w:ascii="Titillium" w:eastAsia="Titillium" w:hAnsi="Titillium" w:cs="Titillium"/>
                <w:sz w:val="22"/>
                <w:szCs w:val="22"/>
              </w:rPr>
              <w:t>4.2 ALGORITMI E INTELLIGENZA ARTIFICIALE: BENEFICI, RISCHI E REGOLAMENTAZIONE</w:t>
            </w:r>
          </w:p>
        </w:tc>
        <w:tc>
          <w:tcPr>
            <w:tcW w:w="2380" w:type="dxa"/>
            <w:shd w:val="clear" w:color="auto" w:fill="D9D9D9"/>
          </w:tcPr>
          <w:p w:rsidR="00062130" w:rsidRDefault="001C2350">
            <w:pPr>
              <w:spacing w:after="160" w:line="259" w:lineRule="auto"/>
              <w:jc w:val="center"/>
              <w:rPr>
                <w:rFonts w:ascii="Titillium" w:eastAsia="Titillium" w:hAnsi="Titillium" w:cs="Titillium"/>
                <w:sz w:val="22"/>
                <w:szCs w:val="22"/>
              </w:rPr>
            </w:pPr>
            <w:r>
              <w:rPr>
                <w:rFonts w:ascii="Titillium" w:eastAsia="Titillium" w:hAnsi="Titillium" w:cs="Titillium"/>
                <w:sz w:val="22"/>
                <w:szCs w:val="22"/>
              </w:rPr>
              <w:t>5.2 RISORSE ECONOMICHE (CAR SHARING</w:t>
            </w:r>
            <w:proofErr w:type="gramStart"/>
            <w:r>
              <w:rPr>
                <w:rFonts w:ascii="Titillium" w:eastAsia="Titillium" w:hAnsi="Titillium" w:cs="Titillium"/>
                <w:sz w:val="22"/>
                <w:szCs w:val="22"/>
              </w:rPr>
              <w:t>,  PIATTAFORME</w:t>
            </w:r>
            <w:proofErr w:type="gramEnd"/>
            <w:r>
              <w:rPr>
                <w:rFonts w:ascii="Titillium" w:eastAsia="Titillium" w:hAnsi="Titillium" w:cs="Titillium"/>
                <w:sz w:val="22"/>
                <w:szCs w:val="22"/>
              </w:rPr>
              <w:t xml:space="preserve"> E INFRASTRUTTURE  CONDIVI</w:t>
            </w:r>
            <w:r>
              <w:rPr>
                <w:rFonts w:ascii="Titillium" w:eastAsia="Titillium" w:hAnsi="Titillium" w:cs="Titillium"/>
                <w:sz w:val="22"/>
                <w:szCs w:val="22"/>
              </w:rPr>
              <w:t>SE IN AMBITO SMART CITY, ECC.)</w:t>
            </w:r>
          </w:p>
        </w:tc>
      </w:tr>
      <w:tr w:rsidR="00062130">
        <w:trPr>
          <w:trHeight w:val="870"/>
        </w:trPr>
        <w:tc>
          <w:tcPr>
            <w:tcW w:w="2360" w:type="dxa"/>
            <w:shd w:val="clear" w:color="auto" w:fill="D9D9D9"/>
          </w:tcPr>
          <w:p w:rsidR="00062130" w:rsidRDefault="001C23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jc w:val="center"/>
              <w:rPr>
                <w:rFonts w:ascii="Titillium" w:eastAsia="Titillium" w:hAnsi="Titillium" w:cs="Titillium"/>
                <w:sz w:val="22"/>
                <w:szCs w:val="22"/>
              </w:rPr>
            </w:pPr>
            <w:r>
              <w:rPr>
                <w:rFonts w:ascii="Titillium" w:eastAsia="Titillium" w:hAnsi="Titillium" w:cs="Titillium"/>
                <w:sz w:val="22"/>
                <w:szCs w:val="22"/>
              </w:rPr>
              <w:t>1.3 TECNOLOGIE, INFRASTRUTTURE E DISPOSITIVI PER L'ACCESSIBILITÀ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shd w:val="clear" w:color="auto" w:fill="D9D9D9"/>
          </w:tcPr>
          <w:p w:rsidR="00062130" w:rsidRDefault="001C23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jc w:val="center"/>
              <w:rPr>
                <w:rFonts w:ascii="Titillium" w:eastAsia="Titillium" w:hAnsi="Titillium" w:cs="Titillium"/>
                <w:sz w:val="22"/>
                <w:szCs w:val="22"/>
              </w:rPr>
            </w:pPr>
            <w:r>
              <w:rPr>
                <w:rFonts w:ascii="Titillium" w:eastAsia="Titillium" w:hAnsi="Titillium" w:cs="Titillium"/>
                <w:sz w:val="22"/>
                <w:szCs w:val="22"/>
              </w:rPr>
              <w:t>2.3 DISCRIMINAZIONE, SALVAGUARDIA DEI MINORI IN RETE E CYBERBULLISMO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shd w:val="clear" w:color="auto" w:fill="D9D9D9"/>
          </w:tcPr>
          <w:p w:rsidR="00062130" w:rsidRDefault="001C2350">
            <w:pPr>
              <w:spacing w:after="160" w:line="259" w:lineRule="auto"/>
              <w:jc w:val="center"/>
              <w:rPr>
                <w:rFonts w:ascii="Titillium" w:eastAsia="Titillium" w:hAnsi="Titillium" w:cs="Titillium"/>
                <w:sz w:val="22"/>
                <w:szCs w:val="22"/>
              </w:rPr>
            </w:pPr>
            <w:r>
              <w:rPr>
                <w:rFonts w:ascii="Titillium" w:eastAsia="Titillium" w:hAnsi="Titillium" w:cs="Titillium"/>
                <w:sz w:val="22"/>
                <w:szCs w:val="22"/>
              </w:rPr>
              <w:t>3.3 TECNOLOGIE EMERGENTI NEL MIGLIORAMENTO DELL’INCLUSIONE E DELLE NUOVE PROFESSIONI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D9D9D9"/>
          </w:tcPr>
          <w:p w:rsidR="00062130" w:rsidRDefault="001C2350">
            <w:pPr>
              <w:spacing w:after="160" w:line="259" w:lineRule="auto"/>
              <w:jc w:val="center"/>
              <w:rPr>
                <w:rFonts w:ascii="Titillium" w:eastAsia="Titillium" w:hAnsi="Titillium" w:cs="Titillium"/>
                <w:sz w:val="22"/>
                <w:szCs w:val="22"/>
              </w:rPr>
            </w:pPr>
            <w:r>
              <w:rPr>
                <w:rFonts w:ascii="Titillium" w:eastAsia="Titillium" w:hAnsi="Titillium" w:cs="Titillium"/>
                <w:sz w:val="22"/>
                <w:szCs w:val="22"/>
              </w:rPr>
              <w:t>4.3 DATI E SVILUPPO  ECONOMICO: MERCATI, COMPETITIVITÀ’ E MONOPOLI</w:t>
            </w:r>
          </w:p>
        </w:tc>
        <w:tc>
          <w:tcPr>
            <w:tcW w:w="2380" w:type="dxa"/>
            <w:tcBorders>
              <w:bottom w:val="single" w:sz="4" w:space="0" w:color="000000"/>
            </w:tcBorders>
            <w:shd w:val="clear" w:color="auto" w:fill="D9D9D9"/>
          </w:tcPr>
          <w:p w:rsidR="00062130" w:rsidRDefault="001C2350">
            <w:pPr>
              <w:spacing w:after="160" w:line="259" w:lineRule="auto"/>
              <w:jc w:val="center"/>
              <w:rPr>
                <w:rFonts w:ascii="Titillium" w:eastAsia="Titillium" w:hAnsi="Titillium" w:cs="Titillium"/>
                <w:sz w:val="22"/>
                <w:szCs w:val="22"/>
              </w:rPr>
            </w:pPr>
            <w:r>
              <w:rPr>
                <w:rFonts w:ascii="Titillium" w:eastAsia="Titillium" w:hAnsi="Titillium" w:cs="Titillium"/>
                <w:sz w:val="22"/>
                <w:szCs w:val="22"/>
              </w:rPr>
              <w:t>5.3 RIDUZIONE DELL’IMPATTO AMBIENTALE E NUOVE TECNOLOGIE (BLOCKCHAIN, CLOUD COMPUTING, ECC...)</w:t>
            </w:r>
          </w:p>
        </w:tc>
      </w:tr>
      <w:tr w:rsidR="00062130">
        <w:trPr>
          <w:trHeight w:val="480"/>
        </w:trPr>
        <w:tc>
          <w:tcPr>
            <w:tcW w:w="2360" w:type="dxa"/>
            <w:shd w:val="clear" w:color="auto" w:fill="D9D9D9"/>
          </w:tcPr>
          <w:p w:rsidR="00062130" w:rsidRDefault="001C2350">
            <w:pPr>
              <w:spacing w:after="160" w:line="259" w:lineRule="auto"/>
              <w:jc w:val="center"/>
              <w:rPr>
                <w:rFonts w:ascii="Titillium" w:eastAsia="Titillium" w:hAnsi="Titillium" w:cs="Titillium"/>
                <w:sz w:val="22"/>
                <w:szCs w:val="22"/>
              </w:rPr>
            </w:pPr>
            <w:r>
              <w:rPr>
                <w:rFonts w:ascii="Titillium" w:eastAsia="Titillium" w:hAnsi="Titillium" w:cs="Titillium"/>
                <w:sz w:val="22"/>
                <w:szCs w:val="22"/>
              </w:rPr>
              <w:lastRenderedPageBreak/>
              <w:t>1.4 E-DEMOCRACY: MEZZI DI COMUNICAZIONE E DEMOCRAZIA</w:t>
            </w:r>
          </w:p>
        </w:tc>
        <w:tc>
          <w:tcPr>
            <w:tcW w:w="2240" w:type="dxa"/>
            <w:shd w:val="clear" w:color="auto" w:fill="D9D9D9"/>
          </w:tcPr>
          <w:p w:rsidR="00062130" w:rsidRDefault="001C23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jc w:val="center"/>
              <w:rPr>
                <w:rFonts w:ascii="Titillium" w:eastAsia="Titillium" w:hAnsi="Titillium" w:cs="Titillium"/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rFonts w:ascii="Titillium" w:eastAsia="Titillium" w:hAnsi="Titillium" w:cs="Titillium"/>
                <w:sz w:val="22"/>
                <w:szCs w:val="22"/>
              </w:rPr>
              <w:t xml:space="preserve">2.4 SALVAGUARDIA E RESILIENZA (POLICY, STANDARD E NORME) </w:t>
            </w:r>
          </w:p>
        </w:tc>
        <w:tc>
          <w:tcPr>
            <w:tcW w:w="2565" w:type="dxa"/>
            <w:shd w:val="clear" w:color="auto" w:fill="D9D9D9"/>
          </w:tcPr>
          <w:p w:rsidR="00062130" w:rsidRDefault="001C23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jc w:val="center"/>
              <w:rPr>
                <w:rFonts w:ascii="Titillium" w:eastAsia="Titillium" w:hAnsi="Titillium" w:cs="Titillium"/>
                <w:sz w:val="22"/>
                <w:szCs w:val="22"/>
              </w:rPr>
            </w:pPr>
            <w:r>
              <w:rPr>
                <w:rFonts w:ascii="Titillium" w:eastAsia="Titillium" w:hAnsi="Titillium" w:cs="Titillium"/>
                <w:sz w:val="22"/>
                <w:szCs w:val="22"/>
              </w:rPr>
              <w:t>3.4 SOVRANITÀ DIGITALE E FRAMMENTAZIONE DI INTERNET</w:t>
            </w:r>
          </w:p>
        </w:tc>
        <w:tc>
          <w:tcPr>
            <w:tcW w:w="1890" w:type="dxa"/>
            <w:shd w:val="clear" w:color="auto" w:fill="D9D9D9"/>
          </w:tcPr>
          <w:p w:rsidR="00062130" w:rsidRDefault="001C2350">
            <w:pPr>
              <w:spacing w:after="160" w:line="259" w:lineRule="auto"/>
              <w:jc w:val="center"/>
              <w:rPr>
                <w:rFonts w:ascii="Titillium" w:eastAsia="Titillium" w:hAnsi="Titillium" w:cs="Titillium"/>
                <w:sz w:val="22"/>
                <w:szCs w:val="22"/>
              </w:rPr>
            </w:pPr>
            <w:r>
              <w:rPr>
                <w:rFonts w:ascii="Titillium" w:eastAsia="Titillium" w:hAnsi="Titillium" w:cs="Titillium"/>
                <w:sz w:val="22"/>
                <w:szCs w:val="22"/>
              </w:rPr>
              <w:t>4.4 FLUSSO TRANSFRONTALIERO DEI DATI: REGIMI E GIURISDIZIONI (CLOUD, ECC...)</w:t>
            </w:r>
          </w:p>
        </w:tc>
        <w:tc>
          <w:tcPr>
            <w:tcW w:w="2380" w:type="dxa"/>
            <w:shd w:val="clear" w:color="auto" w:fill="D9D9D9"/>
          </w:tcPr>
          <w:p w:rsidR="00062130" w:rsidRDefault="001C2350">
            <w:pPr>
              <w:spacing w:after="160" w:line="259" w:lineRule="auto"/>
              <w:jc w:val="center"/>
              <w:rPr>
                <w:rFonts w:ascii="Titillium" w:eastAsia="Titillium" w:hAnsi="Titillium" w:cs="Titillium"/>
                <w:sz w:val="22"/>
                <w:szCs w:val="22"/>
              </w:rPr>
            </w:pPr>
            <w:r>
              <w:rPr>
                <w:rFonts w:ascii="Titillium" w:eastAsia="Titillium" w:hAnsi="Titillium" w:cs="Titillium"/>
                <w:sz w:val="22"/>
                <w:szCs w:val="22"/>
              </w:rPr>
              <w:t>5.4 E-WASTE E MODELLI DI ECONOMIA CIRCOLARE, TERZO SETTORE</w:t>
            </w:r>
          </w:p>
        </w:tc>
      </w:tr>
      <w:tr w:rsidR="00062130">
        <w:trPr>
          <w:trHeight w:val="900"/>
        </w:trPr>
        <w:tc>
          <w:tcPr>
            <w:tcW w:w="2360" w:type="dxa"/>
            <w:shd w:val="clear" w:color="auto" w:fill="D9D9D9"/>
          </w:tcPr>
          <w:p w:rsidR="00062130" w:rsidRDefault="001C2350">
            <w:pPr>
              <w:spacing w:after="160" w:line="259" w:lineRule="auto"/>
              <w:jc w:val="center"/>
              <w:rPr>
                <w:rFonts w:ascii="Titillium" w:eastAsia="Titillium" w:hAnsi="Titillium" w:cs="Titillium"/>
                <w:sz w:val="22"/>
                <w:szCs w:val="22"/>
              </w:rPr>
            </w:pPr>
            <w:r>
              <w:rPr>
                <w:rFonts w:ascii="Titillium" w:eastAsia="Titillium" w:hAnsi="Titillium" w:cs="Titillium"/>
                <w:sz w:val="22"/>
                <w:szCs w:val="22"/>
              </w:rPr>
              <w:t>1.5 DIRITTI DIGITALI E LIBERTÀ DI ESPRESSIONE. LA CARTA DEI DIRITTI DI INTERNET</w:t>
            </w:r>
          </w:p>
        </w:tc>
        <w:tc>
          <w:tcPr>
            <w:tcW w:w="2240" w:type="dxa"/>
            <w:shd w:val="clear" w:color="auto" w:fill="D9D9D9"/>
          </w:tcPr>
          <w:p w:rsidR="00062130" w:rsidRDefault="001C2350">
            <w:pPr>
              <w:spacing w:after="160" w:line="259" w:lineRule="auto"/>
              <w:jc w:val="center"/>
              <w:rPr>
                <w:rFonts w:ascii="Titillium" w:eastAsia="Titillium" w:hAnsi="Titillium" w:cs="Titillium"/>
                <w:sz w:val="22"/>
                <w:szCs w:val="22"/>
              </w:rPr>
            </w:pPr>
            <w:r>
              <w:rPr>
                <w:rFonts w:ascii="Titillium" w:eastAsia="Titillium" w:hAnsi="Titillium" w:cs="Titillium"/>
                <w:sz w:val="22"/>
                <w:szCs w:val="22"/>
              </w:rPr>
              <w:t>2.5 HATE SPEECH: CONTRASTO AI DISCORSI D’ODIO IN RETE</w:t>
            </w:r>
          </w:p>
        </w:tc>
        <w:tc>
          <w:tcPr>
            <w:tcW w:w="2565" w:type="dxa"/>
            <w:shd w:val="clear" w:color="auto" w:fill="D9D9D9"/>
          </w:tcPr>
          <w:p w:rsidR="00062130" w:rsidRDefault="000621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jc w:val="center"/>
              <w:rPr>
                <w:rFonts w:ascii="Titillium" w:eastAsia="Titillium" w:hAnsi="Titillium" w:cs="Titillium"/>
                <w:sz w:val="22"/>
                <w:szCs w:val="22"/>
                <w:highlight w:val="red"/>
              </w:rPr>
            </w:pPr>
          </w:p>
        </w:tc>
        <w:tc>
          <w:tcPr>
            <w:tcW w:w="1890" w:type="dxa"/>
            <w:shd w:val="clear" w:color="auto" w:fill="D9D9D9"/>
          </w:tcPr>
          <w:p w:rsidR="00062130" w:rsidRDefault="001C23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jc w:val="center"/>
              <w:rPr>
                <w:rFonts w:ascii="Titillium" w:eastAsia="Titillium" w:hAnsi="Titillium" w:cs="Titillium"/>
                <w:sz w:val="22"/>
                <w:szCs w:val="22"/>
              </w:rPr>
            </w:pPr>
            <w:r>
              <w:rPr>
                <w:rFonts w:ascii="Titillium" w:eastAsia="Titillium" w:hAnsi="Titillium" w:cs="Titillium"/>
                <w:sz w:val="22"/>
                <w:szCs w:val="22"/>
              </w:rPr>
              <w:t>4.5 COOPERAZIONE E RESPONSABILITÀ DEGLI STAKEHOLDER E DELLE PIATTAFORME</w:t>
            </w:r>
          </w:p>
        </w:tc>
        <w:tc>
          <w:tcPr>
            <w:tcW w:w="2380" w:type="dxa"/>
            <w:shd w:val="clear" w:color="auto" w:fill="D9D9D9"/>
          </w:tcPr>
          <w:p w:rsidR="00062130" w:rsidRDefault="001C2350">
            <w:pPr>
              <w:spacing w:after="160" w:line="259" w:lineRule="auto"/>
              <w:jc w:val="center"/>
              <w:rPr>
                <w:rFonts w:ascii="Titillium" w:eastAsia="Titillium" w:hAnsi="Titillium" w:cs="Titillium"/>
                <w:sz w:val="22"/>
                <w:szCs w:val="22"/>
              </w:rPr>
            </w:pPr>
            <w:r>
              <w:rPr>
                <w:rFonts w:ascii="Titillium" w:eastAsia="Titillium" w:hAnsi="Titillium" w:cs="Titillium"/>
                <w:sz w:val="22"/>
                <w:szCs w:val="22"/>
              </w:rPr>
              <w:t>5.5 SMART CITIES</w:t>
            </w:r>
          </w:p>
        </w:tc>
      </w:tr>
      <w:tr w:rsidR="00062130">
        <w:trPr>
          <w:trHeight w:val="900"/>
        </w:trPr>
        <w:tc>
          <w:tcPr>
            <w:tcW w:w="2360" w:type="dxa"/>
            <w:shd w:val="clear" w:color="auto" w:fill="D9D9D9"/>
          </w:tcPr>
          <w:p w:rsidR="00062130" w:rsidRDefault="001C2350">
            <w:pPr>
              <w:spacing w:after="160" w:line="259" w:lineRule="auto"/>
              <w:jc w:val="center"/>
              <w:rPr>
                <w:rFonts w:ascii="Titillium" w:eastAsia="Titillium" w:hAnsi="Titillium" w:cs="Titillium"/>
                <w:sz w:val="22"/>
                <w:szCs w:val="22"/>
              </w:rPr>
            </w:pPr>
            <w:r>
              <w:rPr>
                <w:rFonts w:ascii="Titillium" w:eastAsia="Titillium" w:hAnsi="Titillium" w:cs="Titillium"/>
                <w:sz w:val="22"/>
                <w:szCs w:val="22"/>
              </w:rPr>
              <w:t xml:space="preserve">1.6 COMPETENZE DIGITALI: RUOLO DEL SISTEMA SCOLASTICO, UNIVERSITARIO E DELLA RICERCA </w:t>
            </w:r>
          </w:p>
          <w:p w:rsidR="00062130" w:rsidRDefault="00062130">
            <w:pPr>
              <w:spacing w:after="160" w:line="259" w:lineRule="auto"/>
              <w:jc w:val="center"/>
              <w:rPr>
                <w:rFonts w:ascii="Titillium" w:eastAsia="Titillium" w:hAnsi="Titillium" w:cs="Titillium"/>
                <w:sz w:val="22"/>
                <w:szCs w:val="22"/>
                <w:highlight w:val="red"/>
              </w:rPr>
            </w:pPr>
          </w:p>
          <w:p w:rsidR="00062130" w:rsidRDefault="00062130">
            <w:pPr>
              <w:spacing w:after="160" w:line="259" w:lineRule="auto"/>
              <w:jc w:val="center"/>
              <w:rPr>
                <w:rFonts w:ascii="Titillium" w:eastAsia="Titillium" w:hAnsi="Titillium" w:cs="Titillium"/>
                <w:sz w:val="22"/>
                <w:szCs w:val="22"/>
                <w:highlight w:val="red"/>
              </w:rPr>
            </w:pPr>
          </w:p>
        </w:tc>
        <w:tc>
          <w:tcPr>
            <w:tcW w:w="2240" w:type="dxa"/>
            <w:shd w:val="clear" w:color="auto" w:fill="D9D9D9"/>
          </w:tcPr>
          <w:p w:rsidR="00062130" w:rsidRDefault="00062130">
            <w:pPr>
              <w:spacing w:after="160" w:line="259" w:lineRule="auto"/>
              <w:jc w:val="center"/>
              <w:rPr>
                <w:rFonts w:ascii="Titillium" w:eastAsia="Titillium" w:hAnsi="Titillium" w:cs="Titillium"/>
                <w:sz w:val="22"/>
                <w:szCs w:val="22"/>
                <w:highlight w:val="red"/>
              </w:rPr>
            </w:pPr>
          </w:p>
        </w:tc>
        <w:tc>
          <w:tcPr>
            <w:tcW w:w="2565" w:type="dxa"/>
            <w:shd w:val="clear" w:color="auto" w:fill="D9D9D9"/>
          </w:tcPr>
          <w:p w:rsidR="00062130" w:rsidRDefault="000621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jc w:val="center"/>
              <w:rPr>
                <w:rFonts w:ascii="Titillium" w:eastAsia="Titillium" w:hAnsi="Titillium" w:cs="Titillium"/>
                <w:sz w:val="22"/>
                <w:szCs w:val="22"/>
                <w:highlight w:val="red"/>
              </w:rPr>
            </w:pPr>
          </w:p>
        </w:tc>
        <w:tc>
          <w:tcPr>
            <w:tcW w:w="1890" w:type="dxa"/>
            <w:shd w:val="clear" w:color="auto" w:fill="D9D9D9"/>
          </w:tcPr>
          <w:p w:rsidR="00062130" w:rsidRDefault="001C23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hanging="40"/>
              <w:jc w:val="center"/>
              <w:rPr>
                <w:rFonts w:ascii="Titillium" w:eastAsia="Titillium" w:hAnsi="Titillium" w:cs="Titillium"/>
                <w:sz w:val="22"/>
                <w:szCs w:val="22"/>
              </w:rPr>
            </w:pPr>
            <w:r>
              <w:rPr>
                <w:rFonts w:ascii="Titillium" w:eastAsia="Titillium" w:hAnsi="Titillium" w:cs="Titillium"/>
                <w:sz w:val="22"/>
                <w:szCs w:val="22"/>
              </w:rPr>
              <w:t>4.6 E-GOVERNMENT: AMMINISTRAZIONE DIGITALE</w:t>
            </w:r>
          </w:p>
        </w:tc>
        <w:tc>
          <w:tcPr>
            <w:tcW w:w="2380" w:type="dxa"/>
            <w:shd w:val="clear" w:color="auto" w:fill="D9D9D9"/>
          </w:tcPr>
          <w:p w:rsidR="00062130" w:rsidRDefault="000621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hanging="40"/>
              <w:jc w:val="center"/>
              <w:rPr>
                <w:rFonts w:ascii="Titillium" w:eastAsia="Titillium" w:hAnsi="Titillium" w:cs="Titillium"/>
                <w:sz w:val="22"/>
                <w:szCs w:val="22"/>
                <w:highlight w:val="red"/>
              </w:rPr>
            </w:pPr>
          </w:p>
        </w:tc>
      </w:tr>
    </w:tbl>
    <w:p w:rsidR="00062130" w:rsidRDefault="00062130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062130" w:rsidRDefault="00062130">
      <w:pPr>
        <w:spacing w:after="120"/>
        <w:rPr>
          <w:rFonts w:ascii="Titillium" w:eastAsia="Titillium" w:hAnsi="Titillium" w:cs="Titillium"/>
          <w:sz w:val="26"/>
          <w:szCs w:val="26"/>
          <w:highlight w:val="yellow"/>
        </w:rPr>
      </w:pPr>
      <w:bookmarkStart w:id="3" w:name="_heading=h.c07ovpnv4fmy" w:colFirst="0" w:colLast="0"/>
      <w:bookmarkEnd w:id="3"/>
    </w:p>
    <w:sectPr w:rsidR="00062130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50" w:rsidRDefault="001C2350">
      <w:r>
        <w:separator/>
      </w:r>
    </w:p>
  </w:endnote>
  <w:endnote w:type="continuationSeparator" w:id="0">
    <w:p w:rsidR="001C2350" w:rsidRDefault="001C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illium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30" w:rsidRDefault="001C23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Titillium" w:eastAsia="Titillium" w:hAnsi="Titillium" w:cs="Titillium"/>
        <w:color w:val="276F77"/>
      </w:rPr>
    </w:pPr>
    <w:bookmarkStart w:id="4" w:name="_heading=h.1fob9te" w:colFirst="0" w:colLast="0"/>
    <w:bookmarkEnd w:id="4"/>
    <w:r>
      <w:rPr>
        <w:rFonts w:ascii="Titillium" w:eastAsia="Titillium" w:hAnsi="Titillium" w:cs="Titillium"/>
        <w:color w:val="276F77"/>
      </w:rPr>
      <w:t>www.igfitalia.org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50" w:rsidRDefault="001C2350">
      <w:r>
        <w:separator/>
      </w:r>
    </w:p>
  </w:footnote>
  <w:footnote w:type="continuationSeparator" w:id="0">
    <w:p w:rsidR="001C2350" w:rsidRDefault="001C2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30" w:rsidRDefault="001C2350">
    <w:pPr>
      <w:jc w:val="center"/>
    </w:pPr>
    <w:r>
      <w:rPr>
        <w:noProof/>
        <w:lang w:val="it-IT" w:eastAsia="it-IT"/>
      </w:rPr>
      <w:drawing>
        <wp:inline distT="0" distB="0" distL="0" distR="0">
          <wp:extent cx="2423864" cy="699901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3864" cy="699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62130" w:rsidRDefault="0006213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501E"/>
    <w:multiLevelType w:val="multilevel"/>
    <w:tmpl w:val="C9380DB0"/>
    <w:lvl w:ilvl="0">
      <w:start w:val="1"/>
      <w:numFmt w:val="bullet"/>
      <w:lvlText w:val="-"/>
      <w:lvlJc w:val="left"/>
      <w:pPr>
        <w:ind w:left="0" w:firstLine="0"/>
      </w:pPr>
      <w:rPr>
        <w:b w:val="0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</w:abstractNum>
  <w:abstractNum w:abstractNumId="1" w15:restartNumberingAfterBreak="0">
    <w:nsid w:val="2D1671E8"/>
    <w:multiLevelType w:val="multilevel"/>
    <w:tmpl w:val="28A819CA"/>
    <w:lvl w:ilvl="0">
      <w:start w:val="1"/>
      <w:numFmt w:val="bullet"/>
      <w:lvlText w:val="-"/>
      <w:lvlJc w:val="left"/>
      <w:pPr>
        <w:ind w:left="0" w:firstLine="0"/>
      </w:pPr>
      <w:rPr>
        <w:b w:val="0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</w:abstractNum>
  <w:abstractNum w:abstractNumId="2" w15:restartNumberingAfterBreak="0">
    <w:nsid w:val="2D8A3C24"/>
    <w:multiLevelType w:val="multilevel"/>
    <w:tmpl w:val="FC4CBC54"/>
    <w:lvl w:ilvl="0">
      <w:start w:val="1"/>
      <w:numFmt w:val="bullet"/>
      <w:lvlText w:val="-"/>
      <w:lvlJc w:val="left"/>
      <w:pPr>
        <w:ind w:left="0" w:firstLine="0"/>
      </w:pPr>
      <w:rPr>
        <w:b w:val="0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</w:abstractNum>
  <w:abstractNum w:abstractNumId="3" w15:restartNumberingAfterBreak="0">
    <w:nsid w:val="3AD37886"/>
    <w:multiLevelType w:val="multilevel"/>
    <w:tmpl w:val="DF122EE6"/>
    <w:lvl w:ilvl="0">
      <w:start w:val="1"/>
      <w:numFmt w:val="bullet"/>
      <w:lvlText w:val="-"/>
      <w:lvlJc w:val="left"/>
      <w:pPr>
        <w:ind w:left="0" w:firstLine="0"/>
      </w:pPr>
      <w:rPr>
        <w:b w:val="0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</w:abstractNum>
  <w:abstractNum w:abstractNumId="4" w15:restartNumberingAfterBreak="0">
    <w:nsid w:val="3C4E35C3"/>
    <w:multiLevelType w:val="multilevel"/>
    <w:tmpl w:val="606C78AA"/>
    <w:lvl w:ilvl="0">
      <w:start w:val="1"/>
      <w:numFmt w:val="bullet"/>
      <w:lvlText w:val="-"/>
      <w:lvlJc w:val="left"/>
      <w:pPr>
        <w:ind w:left="0" w:firstLine="0"/>
      </w:pPr>
      <w:rPr>
        <w:b w:val="0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</w:abstractNum>
  <w:abstractNum w:abstractNumId="5" w15:restartNumberingAfterBreak="0">
    <w:nsid w:val="3EF634A0"/>
    <w:multiLevelType w:val="multilevel"/>
    <w:tmpl w:val="3D3C7CD4"/>
    <w:lvl w:ilvl="0">
      <w:start w:val="1"/>
      <w:numFmt w:val="bullet"/>
      <w:lvlText w:val="-"/>
      <w:lvlJc w:val="left"/>
      <w:pPr>
        <w:ind w:left="0" w:firstLine="0"/>
      </w:pPr>
      <w:rPr>
        <w:b w:val="0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</w:abstractNum>
  <w:abstractNum w:abstractNumId="6" w15:restartNumberingAfterBreak="0">
    <w:nsid w:val="436300C3"/>
    <w:multiLevelType w:val="multilevel"/>
    <w:tmpl w:val="F17CBB8E"/>
    <w:lvl w:ilvl="0">
      <w:start w:val="1"/>
      <w:numFmt w:val="bullet"/>
      <w:lvlText w:val="-"/>
      <w:lvlJc w:val="left"/>
      <w:pPr>
        <w:ind w:left="0" w:firstLine="0"/>
      </w:pPr>
      <w:rPr>
        <w:b w:val="0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</w:abstractNum>
  <w:abstractNum w:abstractNumId="7" w15:restartNumberingAfterBreak="0">
    <w:nsid w:val="46614979"/>
    <w:multiLevelType w:val="multilevel"/>
    <w:tmpl w:val="E5523A10"/>
    <w:lvl w:ilvl="0">
      <w:start w:val="1"/>
      <w:numFmt w:val="bullet"/>
      <w:lvlText w:val="-"/>
      <w:lvlJc w:val="left"/>
      <w:pPr>
        <w:ind w:left="0" w:firstLine="0"/>
      </w:pPr>
      <w:rPr>
        <w:b w:val="0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</w:abstractNum>
  <w:abstractNum w:abstractNumId="8" w15:restartNumberingAfterBreak="0">
    <w:nsid w:val="55920804"/>
    <w:multiLevelType w:val="multilevel"/>
    <w:tmpl w:val="82B0429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C7434"/>
    <w:multiLevelType w:val="multilevel"/>
    <w:tmpl w:val="98CA0684"/>
    <w:lvl w:ilvl="0">
      <w:start w:val="1"/>
      <w:numFmt w:val="bullet"/>
      <w:lvlText w:val="-"/>
      <w:lvlJc w:val="left"/>
      <w:pPr>
        <w:ind w:left="0" w:firstLine="0"/>
      </w:pPr>
      <w:rPr>
        <w:b w:val="0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</w:abstractNum>
  <w:abstractNum w:abstractNumId="10" w15:restartNumberingAfterBreak="0">
    <w:nsid w:val="699E2398"/>
    <w:multiLevelType w:val="multilevel"/>
    <w:tmpl w:val="935E2948"/>
    <w:lvl w:ilvl="0">
      <w:start w:val="1"/>
      <w:numFmt w:val="bullet"/>
      <w:lvlText w:val="-"/>
      <w:lvlJc w:val="left"/>
      <w:pPr>
        <w:ind w:left="0" w:firstLine="0"/>
      </w:pPr>
      <w:rPr>
        <w:b w:val="0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</w:abstractNum>
  <w:abstractNum w:abstractNumId="11" w15:restartNumberingAfterBreak="0">
    <w:nsid w:val="6B99270C"/>
    <w:multiLevelType w:val="multilevel"/>
    <w:tmpl w:val="7E2A71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DB4530A"/>
    <w:multiLevelType w:val="multilevel"/>
    <w:tmpl w:val="DECE48F4"/>
    <w:lvl w:ilvl="0">
      <w:start w:val="1"/>
      <w:numFmt w:val="bullet"/>
      <w:lvlText w:val="-"/>
      <w:lvlJc w:val="left"/>
      <w:pPr>
        <w:ind w:left="0" w:firstLine="0"/>
      </w:pPr>
      <w:rPr>
        <w:b w:val="0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</w:abstractNum>
  <w:abstractNum w:abstractNumId="13" w15:restartNumberingAfterBreak="0">
    <w:nsid w:val="717B3E0C"/>
    <w:multiLevelType w:val="multilevel"/>
    <w:tmpl w:val="0ADE5592"/>
    <w:lvl w:ilvl="0">
      <w:start w:val="1"/>
      <w:numFmt w:val="decimal"/>
      <w:lvlText w:val="%1."/>
      <w:lvlJc w:val="left"/>
      <w:pPr>
        <w:ind w:left="958" w:hanging="360"/>
      </w:pPr>
    </w:lvl>
    <w:lvl w:ilvl="1">
      <w:start w:val="1"/>
      <w:numFmt w:val="lowerLetter"/>
      <w:lvlText w:val="%2."/>
      <w:lvlJc w:val="left"/>
      <w:pPr>
        <w:ind w:left="1678" w:hanging="360"/>
      </w:pPr>
    </w:lvl>
    <w:lvl w:ilvl="2">
      <w:start w:val="1"/>
      <w:numFmt w:val="lowerRoman"/>
      <w:lvlText w:val="%3."/>
      <w:lvlJc w:val="right"/>
      <w:pPr>
        <w:ind w:left="2398" w:hanging="180"/>
      </w:pPr>
    </w:lvl>
    <w:lvl w:ilvl="3">
      <w:start w:val="1"/>
      <w:numFmt w:val="decimal"/>
      <w:lvlText w:val="%4."/>
      <w:lvlJc w:val="left"/>
      <w:pPr>
        <w:ind w:left="3118" w:hanging="360"/>
      </w:pPr>
    </w:lvl>
    <w:lvl w:ilvl="4">
      <w:start w:val="1"/>
      <w:numFmt w:val="lowerLetter"/>
      <w:lvlText w:val="%5."/>
      <w:lvlJc w:val="left"/>
      <w:pPr>
        <w:ind w:left="3838" w:hanging="360"/>
      </w:pPr>
    </w:lvl>
    <w:lvl w:ilvl="5">
      <w:start w:val="1"/>
      <w:numFmt w:val="lowerRoman"/>
      <w:lvlText w:val="%6."/>
      <w:lvlJc w:val="right"/>
      <w:pPr>
        <w:ind w:left="4558" w:hanging="180"/>
      </w:pPr>
    </w:lvl>
    <w:lvl w:ilvl="6">
      <w:start w:val="1"/>
      <w:numFmt w:val="decimal"/>
      <w:lvlText w:val="%7."/>
      <w:lvlJc w:val="left"/>
      <w:pPr>
        <w:ind w:left="5278" w:hanging="360"/>
      </w:pPr>
    </w:lvl>
    <w:lvl w:ilvl="7">
      <w:start w:val="1"/>
      <w:numFmt w:val="lowerLetter"/>
      <w:lvlText w:val="%8."/>
      <w:lvlJc w:val="left"/>
      <w:pPr>
        <w:ind w:left="5998" w:hanging="360"/>
      </w:pPr>
    </w:lvl>
    <w:lvl w:ilvl="8">
      <w:start w:val="1"/>
      <w:numFmt w:val="lowerRoman"/>
      <w:lvlText w:val="%9."/>
      <w:lvlJc w:val="right"/>
      <w:pPr>
        <w:ind w:left="6718" w:hanging="180"/>
      </w:pPr>
    </w:lvl>
  </w:abstractNum>
  <w:abstractNum w:abstractNumId="14" w15:restartNumberingAfterBreak="0">
    <w:nsid w:val="7B217FDB"/>
    <w:multiLevelType w:val="multilevel"/>
    <w:tmpl w:val="A8FC58B0"/>
    <w:lvl w:ilvl="0">
      <w:start w:val="1"/>
      <w:numFmt w:val="bullet"/>
      <w:lvlText w:val="-"/>
      <w:lvlJc w:val="left"/>
      <w:pPr>
        <w:ind w:left="0" w:firstLine="0"/>
      </w:pPr>
      <w:rPr>
        <w:b w:val="0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vertAlign w:val="baseline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12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30"/>
    <w:rsid w:val="00062130"/>
    <w:rsid w:val="001C2350"/>
    <w:rsid w:val="00D2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E0DF"/>
  <w15:docId w15:val="{732D0732-46EA-4C58-AC74-CEFB7E20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lang w:val="en-US"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</w:style>
  <w:style w:type="paragraph" w:styleId="NormaleWeb">
    <w:name w:val="Normal (Web)"/>
    <w:rsid w:val="00E42A2C"/>
    <w:pPr>
      <w:spacing w:before="100" w:after="100"/>
    </w:pPr>
    <w:rPr>
      <w:rFonts w:hAnsi="Arial Unicode MS" w:cs="Arial Unicode MS"/>
      <w:color w:val="000000"/>
      <w:u w:color="000000"/>
      <w:lang w:val="en-US"/>
    </w:rPr>
  </w:style>
  <w:style w:type="paragraph" w:styleId="Paragrafoelenco">
    <w:name w:val="List Paragraph"/>
    <w:basedOn w:val="Normale"/>
    <w:uiPriority w:val="34"/>
    <w:qFormat/>
    <w:rsid w:val="00E42A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it-IT"/>
    </w:rPr>
  </w:style>
  <w:style w:type="paragraph" w:customStyle="1" w:styleId="Default">
    <w:name w:val="Default"/>
    <w:rsid w:val="00E42A2C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BodyA">
    <w:name w:val="Body A"/>
    <w:rsid w:val="008C77C5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E65362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62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65362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62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71F25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fitalia.org/wp-content/uploads/2020/02/Criteri-valutazione-proposte-finale-2020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.camcom.gov.it/sites/default/files/Manual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s.camcom.gov.it/sites/default/files/Manua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3gUDwGVuAbBFffQL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sf5wbxlPFSgI20VtZFWS63WA+w==">AMUW2mVqn9P/7kKce6+9YAjurvXD1fz72nSJdHhFIjdBXyC5xh+e7c2uaiKrz/eul5yY/puR4OEfW5toH1GofZN8rnfQP8U15fj0IVqq1TLE+0eY/HBnSlAT9L22E+kgknOaTVdtBK2viJ5GXLVxGgFC5F5kQ3yGCComrU7VOsNeAr4QYQy5MBU=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1237</Words>
  <Characters>7052</Characters>
  <Application>Microsoft Office Word</Application>
  <DocSecurity>0</DocSecurity>
  <Lines>58</Lines>
  <Paragraphs>16</Paragraphs>
  <ScaleCrop>false</ScaleCrop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Liguori Domenico</cp:lastModifiedBy>
  <cp:revision>2</cp:revision>
  <dcterms:created xsi:type="dcterms:W3CDTF">2020-03-03T12:49:00Z</dcterms:created>
  <dcterms:modified xsi:type="dcterms:W3CDTF">2021-06-10T10:57:00Z</dcterms:modified>
</cp:coreProperties>
</file>